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CC4C" w14:textId="77777777" w:rsidR="00E60B0B" w:rsidRDefault="00361B76" w:rsidP="00E60B0B">
      <w:pPr>
        <w:tabs>
          <w:tab w:val="left" w:pos="426"/>
          <w:tab w:val="left" w:pos="851"/>
        </w:tabs>
        <w:spacing w:after="0"/>
        <w:rPr>
          <w:rFonts w:ascii="Arial" w:hAnsi="Arial" w:cs="Arial"/>
          <w:sz w:val="24"/>
          <w:szCs w:val="24"/>
        </w:rPr>
      </w:pPr>
      <w:r w:rsidRPr="00E60B0B">
        <w:rPr>
          <w:rFonts w:ascii="Arial" w:hAnsi="Arial" w:cs="Arial"/>
          <w:b/>
          <w:bCs/>
          <w:sz w:val="32"/>
          <w:szCs w:val="32"/>
        </w:rPr>
        <w:t>Historische context: Steden en burgers in de Lage Landen 1050 – 1700</w:t>
      </w:r>
      <w:r w:rsidRPr="00E60B0B">
        <w:rPr>
          <w:rFonts w:ascii="Arial" w:hAnsi="Arial" w:cs="Arial"/>
          <w:sz w:val="24"/>
          <w:szCs w:val="24"/>
        </w:rPr>
        <w:t xml:space="preserve"> </w:t>
      </w:r>
    </w:p>
    <w:p w14:paraId="7B54BDEA" w14:textId="77777777" w:rsidR="00E60B0B" w:rsidRDefault="00E60B0B" w:rsidP="00E60B0B">
      <w:pPr>
        <w:tabs>
          <w:tab w:val="left" w:pos="426"/>
          <w:tab w:val="left" w:pos="851"/>
        </w:tabs>
        <w:spacing w:after="0"/>
        <w:rPr>
          <w:rFonts w:ascii="Arial" w:hAnsi="Arial" w:cs="Arial"/>
          <w:b/>
          <w:bCs/>
          <w:sz w:val="24"/>
          <w:szCs w:val="24"/>
        </w:rPr>
      </w:pPr>
    </w:p>
    <w:p w14:paraId="49D85711" w14:textId="031C9A36" w:rsidR="00E60B0B" w:rsidRDefault="00361B76" w:rsidP="00E60B0B">
      <w:pPr>
        <w:tabs>
          <w:tab w:val="left" w:pos="426"/>
          <w:tab w:val="left" w:pos="851"/>
        </w:tabs>
        <w:spacing w:after="0"/>
        <w:rPr>
          <w:rFonts w:ascii="Arial" w:hAnsi="Arial" w:cs="Arial"/>
          <w:sz w:val="24"/>
          <w:szCs w:val="24"/>
        </w:rPr>
      </w:pPr>
      <w:r w:rsidRPr="00E60B0B">
        <w:rPr>
          <w:rFonts w:ascii="Arial" w:hAnsi="Arial" w:cs="Arial"/>
          <w:b/>
          <w:bCs/>
          <w:sz w:val="24"/>
          <w:szCs w:val="24"/>
        </w:rPr>
        <w:t>1. Wat maakte de opkomst van een stedelijke burgerij in de Nederlandse gewesten mogelijk (1050–1302)?</w:t>
      </w:r>
      <w:r w:rsidRPr="00E60B0B">
        <w:rPr>
          <w:rFonts w:ascii="Arial" w:hAnsi="Arial" w:cs="Arial"/>
          <w:sz w:val="24"/>
          <w:szCs w:val="24"/>
        </w:rPr>
        <w:t xml:space="preserve"> </w:t>
      </w:r>
    </w:p>
    <w:p w14:paraId="04E66086" w14:textId="77777777" w:rsidR="00E60B0B" w:rsidRDefault="00E60B0B" w:rsidP="00E60B0B">
      <w:pPr>
        <w:tabs>
          <w:tab w:val="left" w:pos="426"/>
          <w:tab w:val="left" w:pos="851"/>
        </w:tabs>
        <w:spacing w:after="0"/>
        <w:rPr>
          <w:rFonts w:ascii="Arial" w:hAnsi="Arial" w:cs="Arial"/>
          <w:sz w:val="24"/>
          <w:szCs w:val="24"/>
        </w:rPr>
      </w:pPr>
    </w:p>
    <w:p w14:paraId="6D5FD8A4" w14:textId="5FD60A85" w:rsidR="00E60B0B" w:rsidRDefault="00E60B0B" w:rsidP="00E60B0B">
      <w:pPr>
        <w:tabs>
          <w:tab w:val="left" w:pos="426"/>
          <w:tab w:val="left" w:pos="851"/>
        </w:tabs>
        <w:spacing w:after="0"/>
        <w:rPr>
          <w:rFonts w:ascii="Arial" w:hAnsi="Arial" w:cs="Arial"/>
          <w:sz w:val="24"/>
          <w:szCs w:val="24"/>
        </w:rPr>
      </w:pPr>
      <w:r>
        <w:rPr>
          <w:rFonts w:ascii="Arial" w:hAnsi="Arial" w:cs="Arial"/>
          <w:sz w:val="24"/>
          <w:szCs w:val="24"/>
        </w:rPr>
        <w:t xml:space="preserve">Bijhorende </w:t>
      </w:r>
      <w:r w:rsidR="00361B76" w:rsidRPr="00E60B0B">
        <w:rPr>
          <w:rFonts w:ascii="Arial" w:hAnsi="Arial" w:cs="Arial"/>
          <w:sz w:val="24"/>
          <w:szCs w:val="24"/>
        </w:rPr>
        <w:t>Kenmerkende aspecten</w:t>
      </w:r>
      <w:r>
        <w:rPr>
          <w:rFonts w:ascii="Arial" w:hAnsi="Arial" w:cs="Arial"/>
          <w:sz w:val="24"/>
          <w:szCs w:val="24"/>
        </w:rPr>
        <w:t>:</w:t>
      </w:r>
    </w:p>
    <w:p w14:paraId="632C1C55" w14:textId="77777777" w:rsidR="00E60B0B" w:rsidRDefault="00361B76" w:rsidP="00E60B0B">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13 </w:t>
      </w:r>
      <w:r w:rsidR="00E60B0B">
        <w:rPr>
          <w:rFonts w:ascii="Arial" w:hAnsi="Arial" w:cs="Arial"/>
          <w:sz w:val="24"/>
          <w:szCs w:val="24"/>
        </w:rPr>
        <w:tab/>
      </w:r>
      <w:r w:rsidRPr="00E60B0B">
        <w:rPr>
          <w:rFonts w:ascii="Arial" w:hAnsi="Arial" w:cs="Arial"/>
          <w:sz w:val="24"/>
          <w:szCs w:val="24"/>
        </w:rPr>
        <w:t xml:space="preserve">De opkomst van handel en ambacht die de basis legde voor het herleven van een agrarisch-urbane samenleving </w:t>
      </w:r>
    </w:p>
    <w:p w14:paraId="1180829F" w14:textId="77777777" w:rsidR="00E60B0B" w:rsidRDefault="00361B76" w:rsidP="00E60B0B">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14 </w:t>
      </w:r>
      <w:r w:rsidR="00E60B0B">
        <w:rPr>
          <w:rFonts w:ascii="Arial" w:hAnsi="Arial" w:cs="Arial"/>
          <w:sz w:val="24"/>
          <w:szCs w:val="24"/>
        </w:rPr>
        <w:tab/>
      </w:r>
      <w:r w:rsidRPr="00E60B0B">
        <w:rPr>
          <w:rFonts w:ascii="Arial" w:hAnsi="Arial" w:cs="Arial"/>
          <w:sz w:val="24"/>
          <w:szCs w:val="24"/>
        </w:rPr>
        <w:t xml:space="preserve">De opkomst van de stedelijke burgerij en de toenemende zelfstandigheid van steden </w:t>
      </w:r>
    </w:p>
    <w:p w14:paraId="01CEB59C" w14:textId="77777777" w:rsidR="00E60B0B" w:rsidRDefault="00E60B0B" w:rsidP="00E60B0B">
      <w:pPr>
        <w:tabs>
          <w:tab w:val="left" w:pos="426"/>
          <w:tab w:val="left" w:pos="851"/>
        </w:tabs>
        <w:spacing w:after="0"/>
        <w:ind w:left="426" w:hanging="426"/>
        <w:rPr>
          <w:rFonts w:ascii="Arial" w:hAnsi="Arial" w:cs="Arial"/>
          <w:sz w:val="24"/>
          <w:szCs w:val="24"/>
        </w:rPr>
      </w:pPr>
    </w:p>
    <w:p w14:paraId="11CA27CA" w14:textId="77777777" w:rsidR="00E60B0B"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Vanaf de 11e eeuw deed zich in Europa een aantal veranderingen voor. De landbouw veranderde, de bevolking groeide, de handel bloeide op en er ontstond weer een monetaire economie van grotere omvang. </w:t>
      </w:r>
    </w:p>
    <w:p w14:paraId="1E5E2DA5" w14:textId="685ED375" w:rsidR="00E60B0B"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In het noorden ontwikkelde vooral Vlaanderen zich tot een van de meest verstedelijkte gebieden van Europa. Om hun economische belangen te beschermen kregen, bevochten en kochten stedelingen zelfbestuur in de vorm van stadsrechten. </w:t>
      </w:r>
    </w:p>
    <w:p w14:paraId="6EC618F1" w14:textId="007F6A02" w:rsidR="00E60B0B"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Vanwege hun marktfunctie vertakte het netwerk tussen die steden en het verzorgingsgebied zich steeds fijner. Om zichzelf in stand te houden had de stad een constante toestroom nodig van kapitaalkrachtige of kundige aspirant-poorters. </w:t>
      </w:r>
    </w:p>
    <w:p w14:paraId="43A1A629" w14:textId="77777777" w:rsidR="00E60B0B"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Startpunt van stedelijke dynamiek in de Nederlandse gewesten was Atrecht. Door de hoge landbouwproductiviteit en de schapenhouderij in de regio veroverde die stad een centrale plaats in de lakennijverheid. Handelaren in deze bisschopsstad vonden aansluiting op een handelsnetwerk dat zich via jaarmarkten in Frankrijk uitstrekte tot de Italiaanse stadstaten. Rijke kooplieden versterkten hun positie door zich te organiseren in koopliedengilden. Ook door leningen te verstrekken aan edellieden kregen ze het stadsbestuur in handen. </w:t>
      </w:r>
    </w:p>
    <w:p w14:paraId="5A1B2E18" w14:textId="77777777" w:rsidR="00E60B0B"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Tegen 1300 werd Atrecht als centrum van nijverheid overvleugeld door Vlaamse steden als Brugge, die via de Noordzee aansluiting vonden op de handel met steden van de Hanze, maar ook met gebieden in Spanje en Italië. Patriciërs in Vlaamse steden knoopten banden aan met de adel en maten zich steeds meer een adellijke levensstijl aan. Tussen hen en het gemeen, aangevoerd door ambachtslieden, ontstonden steeds meer spanningen over bestuur en over werkomstandigheden. Met de Guldensporenslag lieten Vlaamse ambachtslieden en boeren in 1302 zien dat ze waren opgewassen tegen patriciërs en feodale heren. </w:t>
      </w:r>
    </w:p>
    <w:p w14:paraId="076558CF" w14:textId="77777777" w:rsidR="00E60B0B" w:rsidRDefault="00E60B0B" w:rsidP="00E60B0B">
      <w:pPr>
        <w:tabs>
          <w:tab w:val="left" w:pos="426"/>
          <w:tab w:val="left" w:pos="851"/>
        </w:tabs>
        <w:spacing w:after="0"/>
        <w:rPr>
          <w:rFonts w:ascii="Arial" w:hAnsi="Arial" w:cs="Arial"/>
          <w:sz w:val="24"/>
          <w:szCs w:val="24"/>
        </w:rPr>
      </w:pPr>
    </w:p>
    <w:p w14:paraId="407827CB" w14:textId="77777777" w:rsidR="00E60B0B" w:rsidRDefault="00361B76" w:rsidP="00E60B0B">
      <w:pPr>
        <w:tabs>
          <w:tab w:val="left" w:pos="426"/>
          <w:tab w:val="left" w:pos="851"/>
        </w:tabs>
        <w:spacing w:after="0"/>
        <w:rPr>
          <w:rFonts w:ascii="Arial" w:hAnsi="Arial" w:cs="Arial"/>
          <w:sz w:val="24"/>
          <w:szCs w:val="24"/>
        </w:rPr>
      </w:pPr>
      <w:r w:rsidRPr="00E60B0B">
        <w:rPr>
          <w:rFonts w:ascii="Arial" w:hAnsi="Arial" w:cs="Arial"/>
          <w:b/>
          <w:bCs/>
          <w:sz w:val="24"/>
          <w:szCs w:val="24"/>
        </w:rPr>
        <w:t>2. Welke invloed hadden sociaaleconomische en politieke ontwikkelingen op de positie van de stedelijke burgerij in de Nederlandse gewesten (1302- 1602)?</w:t>
      </w:r>
      <w:r w:rsidRPr="00E60B0B">
        <w:rPr>
          <w:rFonts w:ascii="Arial" w:hAnsi="Arial" w:cs="Arial"/>
          <w:sz w:val="24"/>
          <w:szCs w:val="24"/>
        </w:rPr>
        <w:t xml:space="preserve"> </w:t>
      </w:r>
    </w:p>
    <w:p w14:paraId="674CE68A" w14:textId="77777777" w:rsidR="00E60B0B" w:rsidRDefault="00E60B0B" w:rsidP="00E60B0B">
      <w:pPr>
        <w:tabs>
          <w:tab w:val="left" w:pos="426"/>
          <w:tab w:val="left" w:pos="851"/>
        </w:tabs>
        <w:spacing w:after="0"/>
        <w:rPr>
          <w:rFonts w:ascii="Arial" w:hAnsi="Arial" w:cs="Arial"/>
          <w:sz w:val="24"/>
          <w:szCs w:val="24"/>
        </w:rPr>
      </w:pPr>
    </w:p>
    <w:p w14:paraId="7015B24E" w14:textId="77777777" w:rsidR="00E60B0B" w:rsidRDefault="00E60B0B" w:rsidP="00E60B0B">
      <w:pPr>
        <w:tabs>
          <w:tab w:val="left" w:pos="426"/>
          <w:tab w:val="left" w:pos="851"/>
        </w:tabs>
        <w:spacing w:after="0"/>
        <w:rPr>
          <w:rFonts w:ascii="Arial" w:hAnsi="Arial" w:cs="Arial"/>
          <w:sz w:val="24"/>
          <w:szCs w:val="24"/>
        </w:rPr>
      </w:pPr>
      <w:r>
        <w:rPr>
          <w:rFonts w:ascii="Arial" w:hAnsi="Arial" w:cs="Arial"/>
          <w:sz w:val="24"/>
          <w:szCs w:val="24"/>
        </w:rPr>
        <w:t xml:space="preserve">Bijhorende </w:t>
      </w:r>
      <w:r w:rsidR="00361B76" w:rsidRPr="00E60B0B">
        <w:rPr>
          <w:rFonts w:ascii="Arial" w:hAnsi="Arial" w:cs="Arial"/>
          <w:sz w:val="24"/>
          <w:szCs w:val="24"/>
        </w:rPr>
        <w:t>Kenmerkende aspecten</w:t>
      </w:r>
      <w:r>
        <w:rPr>
          <w:rFonts w:ascii="Arial" w:hAnsi="Arial" w:cs="Arial"/>
          <w:sz w:val="24"/>
          <w:szCs w:val="24"/>
        </w:rPr>
        <w:t>:</w:t>
      </w:r>
    </w:p>
    <w:p w14:paraId="6730C8DC" w14:textId="77777777" w:rsidR="00E60B0B" w:rsidRDefault="00361B76" w:rsidP="00F74FB9">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14 </w:t>
      </w:r>
      <w:r w:rsidR="00E60B0B">
        <w:rPr>
          <w:rFonts w:ascii="Arial" w:hAnsi="Arial" w:cs="Arial"/>
          <w:sz w:val="24"/>
          <w:szCs w:val="24"/>
        </w:rPr>
        <w:tab/>
      </w:r>
      <w:r w:rsidRPr="00E60B0B">
        <w:rPr>
          <w:rFonts w:ascii="Arial" w:hAnsi="Arial" w:cs="Arial"/>
          <w:sz w:val="24"/>
          <w:szCs w:val="24"/>
        </w:rPr>
        <w:t xml:space="preserve">De opkomst van de stedelijke burgerij en de toenemende zelfstandigheid van steden </w:t>
      </w:r>
    </w:p>
    <w:p w14:paraId="719E7C6A" w14:textId="77777777" w:rsidR="00F74FB9"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17 </w:t>
      </w:r>
      <w:r w:rsidR="00E60B0B">
        <w:rPr>
          <w:rFonts w:ascii="Arial" w:hAnsi="Arial" w:cs="Arial"/>
          <w:sz w:val="24"/>
          <w:szCs w:val="24"/>
        </w:rPr>
        <w:tab/>
      </w:r>
      <w:r w:rsidRPr="00E60B0B">
        <w:rPr>
          <w:rFonts w:ascii="Arial" w:hAnsi="Arial" w:cs="Arial"/>
          <w:sz w:val="24"/>
          <w:szCs w:val="24"/>
        </w:rPr>
        <w:t xml:space="preserve">Het begin van staatsvorming en centralisatie </w:t>
      </w:r>
    </w:p>
    <w:p w14:paraId="6C1AB3C6" w14:textId="77777777" w:rsidR="00F74FB9" w:rsidRDefault="00361B76" w:rsidP="00F74FB9">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21 </w:t>
      </w:r>
      <w:r w:rsidR="00F74FB9">
        <w:rPr>
          <w:rFonts w:ascii="Arial" w:hAnsi="Arial" w:cs="Arial"/>
          <w:sz w:val="24"/>
          <w:szCs w:val="24"/>
        </w:rPr>
        <w:tab/>
      </w:r>
      <w:r w:rsidRPr="00E60B0B">
        <w:rPr>
          <w:rFonts w:ascii="Arial" w:hAnsi="Arial" w:cs="Arial"/>
          <w:sz w:val="24"/>
          <w:szCs w:val="24"/>
        </w:rPr>
        <w:t xml:space="preserve">De protestantse reformatie die de splitsing van de christelijke kerk in WestEuropa tot gevolg had </w:t>
      </w:r>
    </w:p>
    <w:p w14:paraId="2CDA073F" w14:textId="77777777" w:rsidR="00F74FB9" w:rsidRDefault="00361B76" w:rsidP="00F74FB9">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lastRenderedPageBreak/>
        <w:t xml:space="preserve">22 </w:t>
      </w:r>
      <w:r w:rsidR="00F74FB9">
        <w:rPr>
          <w:rFonts w:ascii="Arial" w:hAnsi="Arial" w:cs="Arial"/>
          <w:sz w:val="24"/>
          <w:szCs w:val="24"/>
        </w:rPr>
        <w:tab/>
      </w:r>
      <w:r w:rsidRPr="00E60B0B">
        <w:rPr>
          <w:rFonts w:ascii="Arial" w:hAnsi="Arial" w:cs="Arial"/>
          <w:sz w:val="24"/>
          <w:szCs w:val="24"/>
        </w:rPr>
        <w:t xml:space="preserve">Het conflict in de Nederlanden dat resulteerde in de stichting van een Nederlandse staat </w:t>
      </w:r>
    </w:p>
    <w:p w14:paraId="281997EF" w14:textId="77777777" w:rsidR="00F74FB9" w:rsidRDefault="00F74FB9" w:rsidP="00E60B0B">
      <w:pPr>
        <w:tabs>
          <w:tab w:val="left" w:pos="426"/>
          <w:tab w:val="left" w:pos="851"/>
        </w:tabs>
        <w:spacing w:after="0"/>
        <w:rPr>
          <w:rFonts w:ascii="Arial" w:hAnsi="Arial" w:cs="Arial"/>
          <w:sz w:val="24"/>
          <w:szCs w:val="24"/>
        </w:rPr>
      </w:pPr>
    </w:p>
    <w:p w14:paraId="3CFEEF50" w14:textId="77777777" w:rsidR="00F74FB9"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Rond 1300 vormden Vlaanderen en Brabant het economische zwaartepunt van de Nederlandse gewesten. Brugge vormde het handelscentrum van een netwerk waarbinnen elke stad door innovatie en schaalvergroting de eigen positie én het netwerk als geheel versterkte. Steden hadden in dat netwerk een eigen positie. Antwerpen had een goede verbinding met het Europese achterland en was toegankelijk voor de nieuwe, grotere zeeschepen. In Brugge combineerden handelaren de principes van de wisselbrief en de bank tot de eerste koopmansbeurs. Het noordelijke Amsterdam werd in de loop van de 14e eeuw een gespecialiseerde voorhaven voor de graanhandel met het Oostzeegebied. </w:t>
      </w:r>
    </w:p>
    <w:p w14:paraId="0CB2EA52" w14:textId="77777777" w:rsidR="00F74FB9"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Behalve van de adel, nam de stedelijke burgerij ook taken van de geestelijkheid over, zoals sociale zorg en onderwijs, en ontwikkelde zij ideeën over het algemeen belang of </w:t>
      </w:r>
      <w:r w:rsidRPr="00F74FB9">
        <w:rPr>
          <w:rFonts w:ascii="Arial" w:hAnsi="Arial" w:cs="Arial"/>
          <w:i/>
          <w:iCs/>
          <w:sz w:val="24"/>
          <w:szCs w:val="24"/>
        </w:rPr>
        <w:t>bonum commune</w:t>
      </w:r>
      <w:r w:rsidRPr="00E60B0B">
        <w:rPr>
          <w:rFonts w:ascii="Arial" w:hAnsi="Arial" w:cs="Arial"/>
          <w:sz w:val="24"/>
          <w:szCs w:val="24"/>
        </w:rPr>
        <w:t xml:space="preserve"> van de stedelingen. Met de vestiging van bedelorden en begijnhoven probeerde de geestelijkheid omgekeerd aansluiting te vinden bij een meer individuele geloofsbeleving van stedelingen, de moderne devotie. </w:t>
      </w:r>
    </w:p>
    <w:p w14:paraId="4E28630C" w14:textId="77777777" w:rsidR="00F74FB9"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In de late middeleeuwen kwam de positie van de steden onder druk te staan. Het particularisme van de Brabantse en Vlaamse steden botste met het beleid van de Bourgondische hertogen die in de 15e eeuw grip probeerden te krijgen op bestuur en rechtspraak in hun Nederlandse gebieden. Mede doordat zij een centrale rol in de handel met Spaanse en Portugese koloniën in kon nemen, profiteerde Antwerpen hier het meeste van en nam zij de centrale positie van Brugge over. In de 16e eeuw zetten de Habsburgse vorsten Karel V en Philips II de centralisatiepolitiek door en breidden deze vanwege de opkomst van lutheranisme en calvinisme uit naar de godsdienst. Zij wilden het protestantisme, dat zich concentreerde in de steden, terugdringen. Na de Beeldenstorm en het harde optreden door Alva brak er onder leiding van Willem van Oranje een opstand uit tegen het Spaanse gezag. Door de opstand, die in de praktijk een oorlog tegen steden was, verloor Antwerpen vanaf 1585 haar stapelmarktfunctie en trokken veel kapitaalkrachtige inwoners naar Holland. </w:t>
      </w:r>
    </w:p>
    <w:p w14:paraId="2827FB94" w14:textId="77777777" w:rsidR="00F74FB9"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De noordelijke gewesten stichtten een republiek. Vanaf de oprichting van de VOC in 1602 ontwikkelde die zich tot een handelsgrootmacht met een wereldwijd handelsnetwerk. </w:t>
      </w:r>
    </w:p>
    <w:p w14:paraId="1730652A" w14:textId="77777777" w:rsidR="00F74FB9" w:rsidRDefault="00F74FB9" w:rsidP="00E60B0B">
      <w:pPr>
        <w:tabs>
          <w:tab w:val="left" w:pos="426"/>
          <w:tab w:val="left" w:pos="851"/>
        </w:tabs>
        <w:spacing w:after="0"/>
        <w:rPr>
          <w:rFonts w:ascii="Arial" w:hAnsi="Arial" w:cs="Arial"/>
          <w:sz w:val="24"/>
          <w:szCs w:val="24"/>
        </w:rPr>
      </w:pPr>
    </w:p>
    <w:p w14:paraId="0C569C5A" w14:textId="77777777" w:rsidR="00F74FB9" w:rsidRDefault="00361B76" w:rsidP="00E60B0B">
      <w:pPr>
        <w:tabs>
          <w:tab w:val="left" w:pos="426"/>
          <w:tab w:val="left" w:pos="851"/>
        </w:tabs>
        <w:spacing w:after="0"/>
        <w:rPr>
          <w:rFonts w:ascii="Arial" w:hAnsi="Arial" w:cs="Arial"/>
          <w:sz w:val="24"/>
          <w:szCs w:val="24"/>
        </w:rPr>
      </w:pPr>
      <w:r w:rsidRPr="00F74FB9">
        <w:rPr>
          <w:rFonts w:ascii="Arial" w:hAnsi="Arial" w:cs="Arial"/>
          <w:b/>
          <w:bCs/>
          <w:sz w:val="24"/>
          <w:szCs w:val="24"/>
        </w:rPr>
        <w:t>3. In hoeverre bepaalde de burgerij de ontwikkelingen in de Republiek in de Gouden Eeuw (1602-1700)?</w:t>
      </w:r>
      <w:r w:rsidRPr="00E60B0B">
        <w:rPr>
          <w:rFonts w:ascii="Arial" w:hAnsi="Arial" w:cs="Arial"/>
          <w:sz w:val="24"/>
          <w:szCs w:val="24"/>
        </w:rPr>
        <w:t xml:space="preserve"> </w:t>
      </w:r>
    </w:p>
    <w:p w14:paraId="49F1E316" w14:textId="77777777" w:rsidR="00F74FB9" w:rsidRDefault="00F74FB9" w:rsidP="00E60B0B">
      <w:pPr>
        <w:tabs>
          <w:tab w:val="left" w:pos="426"/>
          <w:tab w:val="left" w:pos="851"/>
        </w:tabs>
        <w:spacing w:after="0"/>
        <w:rPr>
          <w:rFonts w:ascii="Arial" w:hAnsi="Arial" w:cs="Arial"/>
          <w:sz w:val="24"/>
          <w:szCs w:val="24"/>
        </w:rPr>
      </w:pPr>
    </w:p>
    <w:p w14:paraId="546F1F9E" w14:textId="77777777" w:rsidR="00F74FB9" w:rsidRDefault="00F74FB9" w:rsidP="00E60B0B">
      <w:pPr>
        <w:tabs>
          <w:tab w:val="left" w:pos="426"/>
          <w:tab w:val="left" w:pos="851"/>
        </w:tabs>
        <w:spacing w:after="0"/>
        <w:rPr>
          <w:rFonts w:ascii="Arial" w:hAnsi="Arial" w:cs="Arial"/>
          <w:sz w:val="24"/>
          <w:szCs w:val="24"/>
        </w:rPr>
      </w:pPr>
      <w:r>
        <w:rPr>
          <w:rFonts w:ascii="Arial" w:hAnsi="Arial" w:cs="Arial"/>
          <w:sz w:val="24"/>
          <w:szCs w:val="24"/>
        </w:rPr>
        <w:t xml:space="preserve">Bijhorende </w:t>
      </w:r>
      <w:r w:rsidR="00361B76" w:rsidRPr="00E60B0B">
        <w:rPr>
          <w:rFonts w:ascii="Arial" w:hAnsi="Arial" w:cs="Arial"/>
          <w:sz w:val="24"/>
          <w:szCs w:val="24"/>
        </w:rPr>
        <w:t>Kenmerkende aspecten</w:t>
      </w:r>
      <w:r>
        <w:rPr>
          <w:rFonts w:ascii="Arial" w:hAnsi="Arial" w:cs="Arial"/>
          <w:sz w:val="24"/>
          <w:szCs w:val="24"/>
        </w:rPr>
        <w:t>:</w:t>
      </w:r>
    </w:p>
    <w:p w14:paraId="7A1ED51C" w14:textId="77777777" w:rsidR="00F74FB9"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23</w:t>
      </w:r>
      <w:r w:rsidR="00F74FB9">
        <w:rPr>
          <w:rFonts w:ascii="Arial" w:hAnsi="Arial" w:cs="Arial"/>
          <w:sz w:val="24"/>
          <w:szCs w:val="24"/>
        </w:rPr>
        <w:tab/>
      </w:r>
      <w:r w:rsidRPr="00E60B0B">
        <w:rPr>
          <w:rFonts w:ascii="Arial" w:hAnsi="Arial" w:cs="Arial"/>
          <w:sz w:val="24"/>
          <w:szCs w:val="24"/>
        </w:rPr>
        <w:t xml:space="preserve">Het streven van vorsten naar absolute macht </w:t>
      </w:r>
      <w:r w:rsidR="00F74FB9">
        <w:rPr>
          <w:rFonts w:ascii="Arial" w:hAnsi="Arial" w:cs="Arial"/>
          <w:sz w:val="24"/>
          <w:szCs w:val="24"/>
        </w:rPr>
        <w:tab/>
      </w:r>
    </w:p>
    <w:p w14:paraId="2687A685" w14:textId="77777777" w:rsidR="00F74FB9" w:rsidRDefault="00361B76" w:rsidP="00F74FB9">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24 </w:t>
      </w:r>
      <w:r w:rsidR="00F74FB9">
        <w:rPr>
          <w:rFonts w:ascii="Arial" w:hAnsi="Arial" w:cs="Arial"/>
          <w:sz w:val="24"/>
          <w:szCs w:val="24"/>
        </w:rPr>
        <w:tab/>
      </w:r>
      <w:r w:rsidRPr="00E60B0B">
        <w:rPr>
          <w:rFonts w:ascii="Arial" w:hAnsi="Arial" w:cs="Arial"/>
          <w:sz w:val="24"/>
          <w:szCs w:val="24"/>
        </w:rPr>
        <w:t xml:space="preserve">De bijzondere plaats in staatkundig opzicht en de bloei in economisch en cultureel opzicht van de Nederlandse Republiek </w:t>
      </w:r>
    </w:p>
    <w:p w14:paraId="32039197" w14:textId="77777777" w:rsidR="00F74FB9" w:rsidRDefault="00361B76" w:rsidP="00F74FB9">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25 </w:t>
      </w:r>
      <w:r w:rsidR="00F74FB9">
        <w:rPr>
          <w:rFonts w:ascii="Arial" w:hAnsi="Arial" w:cs="Arial"/>
          <w:sz w:val="24"/>
          <w:szCs w:val="24"/>
        </w:rPr>
        <w:tab/>
      </w:r>
      <w:r w:rsidRPr="00E60B0B">
        <w:rPr>
          <w:rFonts w:ascii="Arial" w:hAnsi="Arial" w:cs="Arial"/>
          <w:sz w:val="24"/>
          <w:szCs w:val="24"/>
        </w:rPr>
        <w:t xml:space="preserve">Wereldwijde handelscontacten, handelskapitalisme en het begin van een wereldeconomie </w:t>
      </w:r>
    </w:p>
    <w:p w14:paraId="4D26B5B2" w14:textId="77777777" w:rsidR="00F74FB9" w:rsidRDefault="00F74FB9" w:rsidP="00E60B0B">
      <w:pPr>
        <w:tabs>
          <w:tab w:val="left" w:pos="426"/>
          <w:tab w:val="left" w:pos="851"/>
        </w:tabs>
        <w:spacing w:after="0"/>
        <w:rPr>
          <w:rFonts w:ascii="Arial" w:hAnsi="Arial" w:cs="Arial"/>
          <w:sz w:val="24"/>
          <w:szCs w:val="24"/>
        </w:rPr>
      </w:pPr>
    </w:p>
    <w:p w14:paraId="07709C88" w14:textId="77777777" w:rsidR="00F74FB9"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In de Republiek ontwikkelde zich een oorlogseconomie. Handel was nodig om de strijd tegen de Habsburgers te financieren. Regenten zagen die strijd tegelijk als een </w:t>
      </w:r>
      <w:r w:rsidRPr="00E60B0B">
        <w:rPr>
          <w:rFonts w:ascii="Arial" w:hAnsi="Arial" w:cs="Arial"/>
          <w:sz w:val="24"/>
          <w:szCs w:val="24"/>
        </w:rPr>
        <w:lastRenderedPageBreak/>
        <w:t>middel om de Spaanse handelspositie te verzwakken. Naast economische samenwerking en innovatie beschouwden zij het handhaven van het particularisme van steden en gewesten en de gewetensvrijheid van burgers als belangrijke voorwaarden voor welvaart. De stadhouders, die meer eenheid en aanzien nastreefden, moesten die vrijheden respecteren.</w:t>
      </w:r>
    </w:p>
    <w:p w14:paraId="052106B8" w14:textId="77777777" w:rsidR="00F74FB9"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In het Heilige Roomse Rijk belemmerde de Dertigjarige Oorlog de economische groei van deze gebieden. In Engeland en Frankrijk deden dat de spanningen tussen vorsten en adel. </w:t>
      </w:r>
    </w:p>
    <w:p w14:paraId="43DDFA5E" w14:textId="77777777" w:rsidR="004608C8"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Een tijdlang kon de Republiek hierdoor de Europese tussenhandel en de wereldhandel beheersen en trok zij zeer veel arbeidsmigranten aan. De steden in vooral de zee</w:t>
      </w:r>
      <w:r w:rsidR="004608C8">
        <w:rPr>
          <w:rFonts w:ascii="Arial" w:hAnsi="Arial" w:cs="Arial"/>
          <w:sz w:val="24"/>
          <w:szCs w:val="24"/>
        </w:rPr>
        <w:t>-</w:t>
      </w:r>
      <w:r w:rsidRPr="00E60B0B">
        <w:rPr>
          <w:rFonts w:ascii="Arial" w:hAnsi="Arial" w:cs="Arial"/>
          <w:sz w:val="24"/>
          <w:szCs w:val="24"/>
        </w:rPr>
        <w:t xml:space="preserve">gewesten groeiden explosief. In Holland en Utrecht ontstond een ring van steden die al in de 17e eeuw verbonden waren met een netwerk van openbaar vervoer. De snelheid en omvang van de groei was het meest zichtbaar in Amsterdam, dat door haar stapelmarktfunctie en haar eigen versie van de koopmansbeurs een reeks aan grote uitbreidingen nodig had: de grachtengordel. Rijke kooplieden investeerden in steeds betere molens, droogmakerijen en de teelt van nieuwe gewassen, maar verkregen ook adellijke titels en lieten stadspaleizen en buitens bouwen om hun status te verhogen. Onder hen vonden kunstenaars als Rembrandt een enorme markt. </w:t>
      </w:r>
    </w:p>
    <w:p w14:paraId="6BD9B249" w14:textId="77777777" w:rsidR="004608C8"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Ook kooplieden van buitenlandse afkomst konden binnen de Republiek relatief snel opklimmen. In de periode na 1648 stabiliseerde de situatie in de omliggende landen zich. Engeland en het absolutistische Frankrijk voerden een mercantilistisch beleid waar de handel van de confederale Republiek onder leed. Veel regenten trokken zich terug uit de handel van de Republiek, leenden hun geld uit aan buitenlandse ondernemers en machthebbers en probeerden hun politieke en economische macht veilig te stellen. Dit riep onvrede op bij het gemeen, dat minder had geprofiteerd van de relatieve welvaart van de Gouden Eeuw. Dat stelde zich steeds Oranjegezinder op, terwijl regenten als Johan de Witt juist staatsgezind en tegen de Oranjes waren. Het Rampjaar 1672 luidde het einde in van de Gouden Eeuw. Investeringen in het buitenland en oligarchisering namen daarna toe. Door toenemende concurrentie in de wereldhandel raakte de Republiek haar leidende positie kwijt aan Engeland en nam Londen de rol van Amsterdam als centrum van handel en bankwezen over. </w:t>
      </w:r>
    </w:p>
    <w:p w14:paraId="341F44F9" w14:textId="77777777" w:rsidR="004608C8" w:rsidRDefault="004608C8">
      <w:pPr>
        <w:rPr>
          <w:rFonts w:ascii="Arial" w:hAnsi="Arial" w:cs="Arial"/>
          <w:sz w:val="24"/>
          <w:szCs w:val="24"/>
        </w:rPr>
      </w:pPr>
      <w:r>
        <w:rPr>
          <w:rFonts w:ascii="Arial" w:hAnsi="Arial" w:cs="Arial"/>
          <w:sz w:val="24"/>
          <w:szCs w:val="24"/>
        </w:rPr>
        <w:br w:type="page"/>
      </w:r>
    </w:p>
    <w:p w14:paraId="7ECAB171" w14:textId="77777777" w:rsidR="004608C8" w:rsidRPr="008911EF" w:rsidRDefault="00361B76" w:rsidP="00E60B0B">
      <w:pPr>
        <w:tabs>
          <w:tab w:val="left" w:pos="426"/>
          <w:tab w:val="left" w:pos="851"/>
        </w:tabs>
        <w:spacing w:after="0"/>
        <w:rPr>
          <w:rFonts w:ascii="Arial" w:hAnsi="Arial" w:cs="Arial"/>
          <w:b/>
          <w:bCs/>
          <w:sz w:val="32"/>
          <w:szCs w:val="32"/>
        </w:rPr>
      </w:pPr>
      <w:r w:rsidRPr="008911EF">
        <w:rPr>
          <w:rFonts w:ascii="Arial" w:hAnsi="Arial" w:cs="Arial"/>
          <w:b/>
          <w:bCs/>
          <w:sz w:val="32"/>
          <w:szCs w:val="32"/>
        </w:rPr>
        <w:lastRenderedPageBreak/>
        <w:t xml:space="preserve">Historische context: Verlichting 1650 - 1900 </w:t>
      </w:r>
    </w:p>
    <w:p w14:paraId="2CD11955" w14:textId="77777777" w:rsidR="004608C8" w:rsidRDefault="004608C8" w:rsidP="00E60B0B">
      <w:pPr>
        <w:tabs>
          <w:tab w:val="left" w:pos="426"/>
          <w:tab w:val="left" w:pos="851"/>
        </w:tabs>
        <w:spacing w:after="0"/>
        <w:rPr>
          <w:rFonts w:ascii="Arial" w:hAnsi="Arial" w:cs="Arial"/>
          <w:sz w:val="24"/>
          <w:szCs w:val="24"/>
        </w:rPr>
      </w:pPr>
    </w:p>
    <w:p w14:paraId="2B53C689" w14:textId="3812303B" w:rsidR="004608C8" w:rsidRPr="004608C8" w:rsidRDefault="00361B76" w:rsidP="00E60B0B">
      <w:pPr>
        <w:tabs>
          <w:tab w:val="left" w:pos="426"/>
          <w:tab w:val="left" w:pos="851"/>
        </w:tabs>
        <w:spacing w:after="0"/>
        <w:rPr>
          <w:rFonts w:ascii="Arial" w:hAnsi="Arial" w:cs="Arial"/>
          <w:b/>
          <w:bCs/>
          <w:sz w:val="24"/>
          <w:szCs w:val="24"/>
        </w:rPr>
      </w:pPr>
      <w:r w:rsidRPr="004608C8">
        <w:rPr>
          <w:rFonts w:ascii="Arial" w:hAnsi="Arial" w:cs="Arial"/>
          <w:b/>
          <w:bCs/>
          <w:sz w:val="24"/>
          <w:szCs w:val="24"/>
        </w:rPr>
        <w:t xml:space="preserve">1. Welke ideeën ontstonden tijdens de Verlichting over een meer rechtvaardige samenleving (1650-1789)? </w:t>
      </w:r>
    </w:p>
    <w:p w14:paraId="73AA826C" w14:textId="77777777" w:rsidR="004608C8" w:rsidRDefault="004608C8" w:rsidP="00E60B0B">
      <w:pPr>
        <w:tabs>
          <w:tab w:val="left" w:pos="426"/>
          <w:tab w:val="left" w:pos="851"/>
        </w:tabs>
        <w:spacing w:after="0"/>
        <w:rPr>
          <w:rFonts w:ascii="Arial" w:hAnsi="Arial" w:cs="Arial"/>
          <w:sz w:val="24"/>
          <w:szCs w:val="24"/>
        </w:rPr>
      </w:pPr>
    </w:p>
    <w:p w14:paraId="47E18CC7" w14:textId="77777777" w:rsidR="004608C8" w:rsidRDefault="004608C8" w:rsidP="00E60B0B">
      <w:pPr>
        <w:tabs>
          <w:tab w:val="left" w:pos="426"/>
          <w:tab w:val="left" w:pos="851"/>
        </w:tabs>
        <w:spacing w:after="0"/>
        <w:rPr>
          <w:rFonts w:ascii="Arial" w:hAnsi="Arial" w:cs="Arial"/>
          <w:sz w:val="24"/>
          <w:szCs w:val="24"/>
        </w:rPr>
      </w:pPr>
      <w:r>
        <w:rPr>
          <w:rFonts w:ascii="Arial" w:hAnsi="Arial" w:cs="Arial"/>
          <w:sz w:val="24"/>
          <w:szCs w:val="24"/>
        </w:rPr>
        <w:t xml:space="preserve">Bijhorende </w:t>
      </w:r>
      <w:r w:rsidR="00361B76" w:rsidRPr="00E60B0B">
        <w:rPr>
          <w:rFonts w:ascii="Arial" w:hAnsi="Arial" w:cs="Arial"/>
          <w:sz w:val="24"/>
          <w:szCs w:val="24"/>
        </w:rPr>
        <w:t>Kenmerkende aspecten</w:t>
      </w:r>
      <w:r>
        <w:rPr>
          <w:rFonts w:ascii="Arial" w:hAnsi="Arial" w:cs="Arial"/>
          <w:sz w:val="24"/>
          <w:szCs w:val="24"/>
        </w:rPr>
        <w:t>:</w:t>
      </w:r>
    </w:p>
    <w:p w14:paraId="78BEE26B" w14:textId="77777777" w:rsidR="004608C8"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23 </w:t>
      </w:r>
      <w:r w:rsidR="004608C8">
        <w:rPr>
          <w:rFonts w:ascii="Arial" w:hAnsi="Arial" w:cs="Arial"/>
          <w:sz w:val="24"/>
          <w:szCs w:val="24"/>
        </w:rPr>
        <w:tab/>
      </w:r>
      <w:r w:rsidRPr="00E60B0B">
        <w:rPr>
          <w:rFonts w:ascii="Arial" w:hAnsi="Arial" w:cs="Arial"/>
          <w:sz w:val="24"/>
          <w:szCs w:val="24"/>
        </w:rPr>
        <w:t xml:space="preserve">Het streven van vorsten naar absolute macht </w:t>
      </w:r>
    </w:p>
    <w:p w14:paraId="3518C5D8" w14:textId="77777777" w:rsidR="004608C8"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26 </w:t>
      </w:r>
      <w:r w:rsidR="004608C8">
        <w:rPr>
          <w:rFonts w:ascii="Arial" w:hAnsi="Arial" w:cs="Arial"/>
          <w:sz w:val="24"/>
          <w:szCs w:val="24"/>
        </w:rPr>
        <w:tab/>
      </w:r>
      <w:r w:rsidRPr="00E60B0B">
        <w:rPr>
          <w:rFonts w:ascii="Arial" w:hAnsi="Arial" w:cs="Arial"/>
          <w:sz w:val="24"/>
          <w:szCs w:val="24"/>
        </w:rPr>
        <w:t xml:space="preserve">De wetenschappelijke revolutie </w:t>
      </w:r>
    </w:p>
    <w:p w14:paraId="3F978AD0" w14:textId="77777777" w:rsidR="004608C8" w:rsidRDefault="00361B76" w:rsidP="004608C8">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27 </w:t>
      </w:r>
      <w:r w:rsidR="004608C8">
        <w:rPr>
          <w:rFonts w:ascii="Arial" w:hAnsi="Arial" w:cs="Arial"/>
          <w:sz w:val="24"/>
          <w:szCs w:val="24"/>
        </w:rPr>
        <w:tab/>
      </w:r>
      <w:r w:rsidRPr="00E60B0B">
        <w:rPr>
          <w:rFonts w:ascii="Arial" w:hAnsi="Arial" w:cs="Arial"/>
          <w:sz w:val="24"/>
          <w:szCs w:val="24"/>
        </w:rPr>
        <w:t xml:space="preserve">Rationeel optimisme en een ‘verlicht denken’ dat werd toegepast op alle terreinen van de samenleving: godsdienst, politiek, economie en sociale verhoudingen </w:t>
      </w:r>
    </w:p>
    <w:p w14:paraId="59DB6C64" w14:textId="77777777" w:rsidR="004608C8" w:rsidRDefault="00361B76" w:rsidP="004608C8">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28</w:t>
      </w:r>
      <w:r w:rsidR="004608C8">
        <w:rPr>
          <w:rFonts w:ascii="Arial" w:hAnsi="Arial" w:cs="Arial"/>
          <w:sz w:val="24"/>
          <w:szCs w:val="24"/>
        </w:rPr>
        <w:tab/>
      </w:r>
      <w:r w:rsidRPr="00E60B0B">
        <w:rPr>
          <w:rFonts w:ascii="Arial" w:hAnsi="Arial" w:cs="Arial"/>
          <w:sz w:val="24"/>
          <w:szCs w:val="24"/>
        </w:rPr>
        <w:t xml:space="preserve">Voortbestaan van het ancien régime met pogingen om het vorstelijk bestuur een eigentijdse verlichte vorm te geven (verlicht absolutisme) </w:t>
      </w:r>
    </w:p>
    <w:p w14:paraId="355F7426" w14:textId="77777777" w:rsidR="004608C8" w:rsidRDefault="004608C8" w:rsidP="00E60B0B">
      <w:pPr>
        <w:tabs>
          <w:tab w:val="left" w:pos="426"/>
          <w:tab w:val="left" w:pos="851"/>
        </w:tabs>
        <w:spacing w:after="0"/>
        <w:rPr>
          <w:rFonts w:ascii="Arial" w:hAnsi="Arial" w:cs="Arial"/>
          <w:sz w:val="24"/>
          <w:szCs w:val="24"/>
        </w:rPr>
      </w:pPr>
    </w:p>
    <w:p w14:paraId="4AB02302" w14:textId="77777777" w:rsidR="003F10A4"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In de 17e eeuw zorgden ontdekkingsreizen, ambachtelijke technieken, humanistische tekstanalyse, het rationalisme van Descartes en het empirisme van Locke voor de wetenschappelijke revolutie. </w:t>
      </w:r>
    </w:p>
    <w:p w14:paraId="2EFA667A" w14:textId="77777777" w:rsidR="003F10A4"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Nieuwe inzichten en ontdekkingen, zoals de natuurwetten van Newton, leidden tot discussies over de positie van godsdienst in de samenleving. Een belangrijk gevolg van deze debatten was dat godsdienst en geweten steeds minder als verantwoordelijkheid van staat of vorst werden gezien, maar als zaken van het individu. </w:t>
      </w:r>
    </w:p>
    <w:p w14:paraId="6C3CDEBF" w14:textId="77777777" w:rsidR="003F10A4"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Verlichte denkers vonden dat wetenschappelijke methoden ook moesten worden toegepast op de samenleving. Traditie, religieuze praktijken en bestaande gezagsverhoudingen moesten worden getoetst aan criteria van redelijkheid. Samen met ideeën over opvoeding, onderwijs en de verspreiding van kennis leidde deze maatschappijkritiek tot optimisme en geloof in maatschappelijke vooruitgang, al werden er ook toen al vraagtekens gezet bij de reikwijdte van het menselijke verstand. </w:t>
      </w:r>
    </w:p>
    <w:p w14:paraId="34FC9EA2" w14:textId="77777777" w:rsidR="003F10A4"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Verlichte denkers als Locke en later Rousseau gingen uit van natuurrechten en het idee van een sociaal contract, waarbij alle macht uiteindelijk uitging van het volk zelf. Rousseau koppelde daaraan ideeën over vrijheid en gelijkheid van ook armen en slaven, en over vormen van directe democratie op basis van de algemene wil. Van grote invloed waren daarnaast de ideeën van Montesquieu over de scheiding der machten. De economische ideeën van Adam Smith zorgden voor een herwaardering van de verhoudingen tussen overheid en economie, en de rol die rationeel eigenbelang hierin speelde.</w:t>
      </w:r>
    </w:p>
    <w:p w14:paraId="35A6B9AA" w14:textId="77777777" w:rsidR="003F10A4"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Een ander gevolg van de verlichting was de verandering in politieke cultuur. Nieuwe ideeën vonden brede verspreiding en werden privé en in het publieke domein uitvoerig besproken. Voor het eerst moesten vorsten rekening houden met de publieke opinie in alle lagen van de bevolking. Publicatie van verlichtingsideeën werd angstvallig in de gaten gehouden en soms verboden. </w:t>
      </w:r>
    </w:p>
    <w:p w14:paraId="1EEB00E7" w14:textId="77777777" w:rsidR="003F10A4"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Centralisatie door vorsten, gelegitimeerd door het droit divin, zorgde voor spanningen. In sommige landen omarmden vorsten elementen van het verlichtingsdenken, zonder dat zij het absolutisme loslieten. </w:t>
      </w:r>
    </w:p>
    <w:p w14:paraId="48876DD6" w14:textId="77777777" w:rsidR="003F10A4" w:rsidRDefault="003F10A4">
      <w:pPr>
        <w:rPr>
          <w:rFonts w:ascii="Arial" w:hAnsi="Arial" w:cs="Arial"/>
          <w:sz w:val="24"/>
          <w:szCs w:val="24"/>
        </w:rPr>
      </w:pPr>
      <w:r>
        <w:rPr>
          <w:rFonts w:ascii="Arial" w:hAnsi="Arial" w:cs="Arial"/>
          <w:sz w:val="24"/>
          <w:szCs w:val="24"/>
        </w:rPr>
        <w:br w:type="page"/>
      </w:r>
    </w:p>
    <w:p w14:paraId="0E7A0515" w14:textId="77777777" w:rsidR="004268DA" w:rsidRDefault="00361B76" w:rsidP="00E60B0B">
      <w:pPr>
        <w:tabs>
          <w:tab w:val="left" w:pos="426"/>
          <w:tab w:val="left" w:pos="851"/>
        </w:tabs>
        <w:spacing w:after="0"/>
        <w:rPr>
          <w:rFonts w:ascii="Arial" w:hAnsi="Arial" w:cs="Arial"/>
          <w:sz w:val="24"/>
          <w:szCs w:val="24"/>
        </w:rPr>
      </w:pPr>
      <w:r w:rsidRPr="003F10A4">
        <w:rPr>
          <w:rFonts w:ascii="Arial" w:hAnsi="Arial" w:cs="Arial"/>
          <w:b/>
          <w:bCs/>
          <w:sz w:val="24"/>
          <w:szCs w:val="24"/>
        </w:rPr>
        <w:lastRenderedPageBreak/>
        <w:t xml:space="preserve">2. Hoe werden verlichte ideeën tijdens de democratische revoluties in de Verenigde Staten en Frankrijk in de praktijk gebracht (1776–1813)? </w:t>
      </w:r>
    </w:p>
    <w:p w14:paraId="21F56D93" w14:textId="77777777" w:rsidR="004268DA" w:rsidRDefault="004268DA" w:rsidP="00E60B0B">
      <w:pPr>
        <w:tabs>
          <w:tab w:val="left" w:pos="426"/>
          <w:tab w:val="left" w:pos="851"/>
        </w:tabs>
        <w:spacing w:after="0"/>
        <w:rPr>
          <w:rFonts w:ascii="Arial" w:hAnsi="Arial" w:cs="Arial"/>
          <w:sz w:val="24"/>
          <w:szCs w:val="24"/>
        </w:rPr>
      </w:pPr>
    </w:p>
    <w:p w14:paraId="1D338002" w14:textId="0A7ABEC6" w:rsidR="004268DA" w:rsidRDefault="004268DA" w:rsidP="00E60B0B">
      <w:pPr>
        <w:tabs>
          <w:tab w:val="left" w:pos="426"/>
          <w:tab w:val="left" w:pos="851"/>
        </w:tabs>
        <w:spacing w:after="0"/>
        <w:rPr>
          <w:rFonts w:ascii="Arial" w:hAnsi="Arial" w:cs="Arial"/>
          <w:sz w:val="24"/>
          <w:szCs w:val="24"/>
        </w:rPr>
      </w:pPr>
      <w:r>
        <w:rPr>
          <w:rFonts w:ascii="Arial" w:hAnsi="Arial" w:cs="Arial"/>
          <w:sz w:val="24"/>
          <w:szCs w:val="24"/>
        </w:rPr>
        <w:t xml:space="preserve">Bijhorende </w:t>
      </w:r>
      <w:r w:rsidR="00361B76" w:rsidRPr="00E60B0B">
        <w:rPr>
          <w:rFonts w:ascii="Arial" w:hAnsi="Arial" w:cs="Arial"/>
          <w:sz w:val="24"/>
          <w:szCs w:val="24"/>
        </w:rPr>
        <w:t>Kenmerkende aspecte</w:t>
      </w:r>
      <w:r>
        <w:rPr>
          <w:rFonts w:ascii="Arial" w:hAnsi="Arial" w:cs="Arial"/>
          <w:sz w:val="24"/>
          <w:szCs w:val="24"/>
        </w:rPr>
        <w:t xml:space="preserve">n: </w:t>
      </w:r>
    </w:p>
    <w:p w14:paraId="021BC05D" w14:textId="77777777" w:rsidR="004268DA" w:rsidRDefault="00361B76" w:rsidP="004268DA">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27 </w:t>
      </w:r>
      <w:r w:rsidR="004268DA">
        <w:rPr>
          <w:rFonts w:ascii="Arial" w:hAnsi="Arial" w:cs="Arial"/>
          <w:sz w:val="24"/>
          <w:szCs w:val="24"/>
        </w:rPr>
        <w:tab/>
      </w:r>
      <w:r w:rsidRPr="00E60B0B">
        <w:rPr>
          <w:rFonts w:ascii="Arial" w:hAnsi="Arial" w:cs="Arial"/>
          <w:sz w:val="24"/>
          <w:szCs w:val="24"/>
        </w:rPr>
        <w:t xml:space="preserve">Rationeel optimisme en een ‘verlicht denken’ dat werd toegepast op alle terreinen van de samenleving: godsdienst, politiek, economie en sociale verhoudingen </w:t>
      </w:r>
    </w:p>
    <w:p w14:paraId="4579E41E" w14:textId="53B2B947" w:rsidR="004268DA" w:rsidRDefault="00361B76" w:rsidP="004268DA">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29 </w:t>
      </w:r>
      <w:r w:rsidR="004268DA">
        <w:rPr>
          <w:rFonts w:ascii="Arial" w:hAnsi="Arial" w:cs="Arial"/>
          <w:sz w:val="24"/>
          <w:szCs w:val="24"/>
        </w:rPr>
        <w:tab/>
      </w:r>
      <w:r w:rsidRPr="00E60B0B">
        <w:rPr>
          <w:rFonts w:ascii="Arial" w:hAnsi="Arial" w:cs="Arial"/>
          <w:sz w:val="24"/>
          <w:szCs w:val="24"/>
        </w:rPr>
        <w:t xml:space="preserve">Uitbouw van de Europese overheersing, met name in de vorm van plantagekoloniën en de daarmee verbonden </w:t>
      </w:r>
      <w:r w:rsidR="004268DA" w:rsidRPr="00E60B0B">
        <w:rPr>
          <w:rFonts w:ascii="Arial" w:hAnsi="Arial" w:cs="Arial"/>
          <w:sz w:val="24"/>
          <w:szCs w:val="24"/>
        </w:rPr>
        <w:t>trans-Atlantische</w:t>
      </w:r>
      <w:r w:rsidRPr="00E60B0B">
        <w:rPr>
          <w:rFonts w:ascii="Arial" w:hAnsi="Arial" w:cs="Arial"/>
          <w:sz w:val="24"/>
          <w:szCs w:val="24"/>
        </w:rPr>
        <w:t xml:space="preserve"> slavenhandel, en de opkomst van het abolitionisme </w:t>
      </w:r>
    </w:p>
    <w:p w14:paraId="038EDCBD" w14:textId="77777777" w:rsidR="004268DA" w:rsidRDefault="00361B76" w:rsidP="004268DA">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30 </w:t>
      </w:r>
      <w:r w:rsidR="004268DA">
        <w:rPr>
          <w:rFonts w:ascii="Arial" w:hAnsi="Arial" w:cs="Arial"/>
          <w:sz w:val="24"/>
          <w:szCs w:val="24"/>
        </w:rPr>
        <w:tab/>
      </w:r>
      <w:r w:rsidRPr="00E60B0B">
        <w:rPr>
          <w:rFonts w:ascii="Arial" w:hAnsi="Arial" w:cs="Arial"/>
          <w:sz w:val="24"/>
          <w:szCs w:val="24"/>
        </w:rPr>
        <w:t xml:space="preserve">De democratische revoluties in westerse landen met als gevolg discussies over grondwetten, grondrechten en staatsburgerschap </w:t>
      </w:r>
    </w:p>
    <w:p w14:paraId="789C0D10" w14:textId="77777777" w:rsidR="004268DA" w:rsidRDefault="004268DA" w:rsidP="00E60B0B">
      <w:pPr>
        <w:tabs>
          <w:tab w:val="left" w:pos="426"/>
          <w:tab w:val="left" w:pos="851"/>
        </w:tabs>
        <w:spacing w:after="0"/>
        <w:rPr>
          <w:rFonts w:ascii="Arial" w:hAnsi="Arial" w:cs="Arial"/>
          <w:sz w:val="24"/>
          <w:szCs w:val="24"/>
        </w:rPr>
      </w:pPr>
    </w:p>
    <w:p w14:paraId="4FF2099D" w14:textId="77777777" w:rsidR="004268DA"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Via literatuur en briefwisselingen raakten verlichtingsideeën ook in de Britse koloniën in Noord-Amerika verspreid. Daar stimuleerden ze de behoefte aan meer zelfbeschikking. Tegen nieuwe Britse belastingen ontstond breed gedragen verzet. De Britse koning volgde een onbuigzame koers en in juli 1776 verklaarden dertien Britse koloniën zich gezamenlijk onafhankelijk. Het initiatief ging daarbij uit van </w:t>
      </w:r>
      <w:r w:rsidRPr="004268DA">
        <w:rPr>
          <w:rFonts w:ascii="Arial" w:hAnsi="Arial" w:cs="Arial"/>
          <w:i/>
          <w:iCs/>
          <w:sz w:val="24"/>
          <w:szCs w:val="24"/>
        </w:rPr>
        <w:t>committees of correspondence.</w:t>
      </w:r>
      <w:r w:rsidRPr="00E60B0B">
        <w:rPr>
          <w:rFonts w:ascii="Arial" w:hAnsi="Arial" w:cs="Arial"/>
          <w:sz w:val="24"/>
          <w:szCs w:val="24"/>
        </w:rPr>
        <w:t xml:space="preserve"> Leider van de onafhankelijkheidsstrijd werd George Washington, die onder een groter deel van de kolonisten steun verwierf door het pamflet </w:t>
      </w:r>
      <w:r w:rsidRPr="004268DA">
        <w:rPr>
          <w:rFonts w:ascii="Arial" w:hAnsi="Arial" w:cs="Arial"/>
          <w:i/>
          <w:iCs/>
          <w:sz w:val="24"/>
          <w:szCs w:val="24"/>
        </w:rPr>
        <w:t>Common Sense</w:t>
      </w:r>
      <w:r w:rsidRPr="00E60B0B">
        <w:rPr>
          <w:rFonts w:ascii="Arial" w:hAnsi="Arial" w:cs="Arial"/>
          <w:sz w:val="24"/>
          <w:szCs w:val="24"/>
        </w:rPr>
        <w:t xml:space="preserve"> van Thomas Paine. </w:t>
      </w:r>
    </w:p>
    <w:p w14:paraId="2C3DB317" w14:textId="77777777" w:rsidR="004268DA"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De grondwet die uit deze strijd voortkwam weerspiegelt de ideeën van de verlichting. In de praktijk bleek het voor de Verenigde Staten lastig om de belangen van de staten in het noorden en die in het zuiden tegelijk te behartigen. Alle burgers hadden gelijke rechten, maar vrouwen, slaaf</w:t>
      </w:r>
      <w:r w:rsidR="004268DA">
        <w:rPr>
          <w:rFonts w:ascii="Arial" w:hAnsi="Arial" w:cs="Arial"/>
          <w:sz w:val="24"/>
          <w:szCs w:val="24"/>
        </w:rPr>
        <w:t>-</w:t>
      </w:r>
      <w:r w:rsidRPr="00E60B0B">
        <w:rPr>
          <w:rFonts w:ascii="Arial" w:hAnsi="Arial" w:cs="Arial"/>
          <w:sz w:val="24"/>
          <w:szCs w:val="24"/>
        </w:rPr>
        <w:t xml:space="preserve">gemaakten en de oorspronkelijke inwoners van het continent kregen deze rechten niet. Kolonisten noch de overheid zelf schuwden geweld tegen de inheemse bevolking. </w:t>
      </w:r>
    </w:p>
    <w:p w14:paraId="2F09378F" w14:textId="77777777" w:rsidR="004268DA"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In Frankrijk leidden verlichtingsideeën in de 18e eeuw tot verzet tegen de standensamenleving. Die stelde de derde stand achter, een situatie waar ook verlichte vertegenwoordigers van de elite niet meer achter konden staan. Naar aanleiding van een acute financiële crisis kwam besloot Lodewijk XVI in 1789 de Staten-Generaal bijeen te roepen, maar de verdeelde elite had geen antwoord op de problemen. Het gevolg was een tweetal revoluties, waarvan de eerste in 1789 resulteerde in de Verklaring van de rechten van de mens en de burger en in de grondwet van 1791. In deze periode werd Frankrijk een constitutionele monarchie met censuskiesrecht en zonder privileges voor de standen. Een tweede revolutie in 1792 resulteerde in een rechtszaak tegen de koning en een republiek onder leiding van de jakobijnen. Zij voerden algemeen stemrecht in en poogden ook economische gelijkheid af te dwingen. Onder leiding van Robespierre vervolgden zij vermeende tegenstanders van de revolutie op grote schaal en brachten hen ter dood. </w:t>
      </w:r>
    </w:p>
    <w:p w14:paraId="78288029" w14:textId="77777777" w:rsidR="004268DA"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Ook Olympe de Gouges, schrijfster van de eerste Verklaring van de rechten van de vrouw, wachtte dit lot. Na de val van dit schrikbewind duurde het nog enkele jaren voordat er een stabiele politieke situatie ontstond. </w:t>
      </w:r>
    </w:p>
    <w:p w14:paraId="0417E121" w14:textId="77777777" w:rsidR="004268DA"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In 1799 nam Napoleon de macht over, kroonde zichzelf tot keizer en zette de verovering van een groot deel van Europa door. In de veroverde gebieden voerde hij de Code Napoléon in, een serie wetboeken waarin veel revolutionaire ideeën waren vastgelegd. </w:t>
      </w:r>
    </w:p>
    <w:p w14:paraId="5A6E1537" w14:textId="77777777" w:rsidR="004268DA" w:rsidRDefault="00361B76" w:rsidP="00E60B0B">
      <w:pPr>
        <w:tabs>
          <w:tab w:val="left" w:pos="426"/>
          <w:tab w:val="left" w:pos="851"/>
        </w:tabs>
        <w:spacing w:after="0"/>
        <w:rPr>
          <w:rFonts w:ascii="Arial" w:hAnsi="Arial" w:cs="Arial"/>
          <w:sz w:val="24"/>
          <w:szCs w:val="24"/>
        </w:rPr>
      </w:pPr>
      <w:r w:rsidRPr="004268DA">
        <w:rPr>
          <w:rFonts w:ascii="Arial" w:hAnsi="Arial" w:cs="Arial"/>
          <w:b/>
          <w:bCs/>
          <w:sz w:val="24"/>
          <w:szCs w:val="24"/>
        </w:rPr>
        <w:lastRenderedPageBreak/>
        <w:t>3. In welke mate bepaalden verlichtingsideeën de politieke cultuur in Europa (1813-1900)?</w:t>
      </w:r>
      <w:r w:rsidRPr="00E60B0B">
        <w:rPr>
          <w:rFonts w:ascii="Arial" w:hAnsi="Arial" w:cs="Arial"/>
          <w:sz w:val="24"/>
          <w:szCs w:val="24"/>
        </w:rPr>
        <w:t xml:space="preserve"> </w:t>
      </w:r>
    </w:p>
    <w:p w14:paraId="04182300" w14:textId="77777777" w:rsidR="004268DA" w:rsidRDefault="004268DA" w:rsidP="00E60B0B">
      <w:pPr>
        <w:tabs>
          <w:tab w:val="left" w:pos="426"/>
          <w:tab w:val="left" w:pos="851"/>
        </w:tabs>
        <w:spacing w:after="0"/>
        <w:rPr>
          <w:rFonts w:ascii="Arial" w:hAnsi="Arial" w:cs="Arial"/>
          <w:sz w:val="24"/>
          <w:szCs w:val="24"/>
        </w:rPr>
      </w:pPr>
    </w:p>
    <w:p w14:paraId="384D6862" w14:textId="77777777" w:rsidR="004268DA" w:rsidRDefault="004268DA" w:rsidP="00E60B0B">
      <w:pPr>
        <w:tabs>
          <w:tab w:val="left" w:pos="426"/>
          <w:tab w:val="left" w:pos="851"/>
        </w:tabs>
        <w:spacing w:after="0"/>
        <w:rPr>
          <w:rFonts w:ascii="Arial" w:hAnsi="Arial" w:cs="Arial"/>
          <w:sz w:val="24"/>
          <w:szCs w:val="24"/>
        </w:rPr>
      </w:pPr>
      <w:r>
        <w:rPr>
          <w:rFonts w:ascii="Arial" w:hAnsi="Arial" w:cs="Arial"/>
          <w:sz w:val="24"/>
          <w:szCs w:val="24"/>
        </w:rPr>
        <w:t xml:space="preserve">Bijhorende </w:t>
      </w:r>
      <w:r w:rsidR="00361B76" w:rsidRPr="00E60B0B">
        <w:rPr>
          <w:rFonts w:ascii="Arial" w:hAnsi="Arial" w:cs="Arial"/>
          <w:sz w:val="24"/>
          <w:szCs w:val="24"/>
        </w:rPr>
        <w:t>Kenmerkende aspecten</w:t>
      </w:r>
      <w:r>
        <w:rPr>
          <w:rFonts w:ascii="Arial" w:hAnsi="Arial" w:cs="Arial"/>
          <w:sz w:val="24"/>
          <w:szCs w:val="24"/>
        </w:rPr>
        <w:t>:</w:t>
      </w:r>
    </w:p>
    <w:p w14:paraId="0D82CB70" w14:textId="77777777" w:rsidR="004268DA" w:rsidRDefault="00361B76" w:rsidP="004268DA">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31 </w:t>
      </w:r>
      <w:r w:rsidR="004268DA">
        <w:rPr>
          <w:rFonts w:ascii="Arial" w:hAnsi="Arial" w:cs="Arial"/>
          <w:sz w:val="24"/>
          <w:szCs w:val="24"/>
        </w:rPr>
        <w:tab/>
      </w:r>
      <w:r w:rsidRPr="00E60B0B">
        <w:rPr>
          <w:rFonts w:ascii="Arial" w:hAnsi="Arial" w:cs="Arial"/>
          <w:sz w:val="24"/>
          <w:szCs w:val="24"/>
        </w:rPr>
        <w:t xml:space="preserve">De industriële revolutie legde in de westerse wereld de basis voor een industriële samenleving </w:t>
      </w:r>
    </w:p>
    <w:p w14:paraId="28AA786B" w14:textId="77777777" w:rsidR="004268DA"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32 </w:t>
      </w:r>
      <w:r w:rsidR="004268DA">
        <w:rPr>
          <w:rFonts w:ascii="Arial" w:hAnsi="Arial" w:cs="Arial"/>
          <w:sz w:val="24"/>
          <w:szCs w:val="24"/>
        </w:rPr>
        <w:tab/>
      </w:r>
      <w:r w:rsidRPr="00E60B0B">
        <w:rPr>
          <w:rFonts w:ascii="Arial" w:hAnsi="Arial" w:cs="Arial"/>
          <w:sz w:val="24"/>
          <w:szCs w:val="24"/>
        </w:rPr>
        <w:t xml:space="preserve">Discussie over de 'sociale kwestie' </w:t>
      </w:r>
    </w:p>
    <w:p w14:paraId="60FCC3DA" w14:textId="77777777" w:rsidR="004268DA"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34 </w:t>
      </w:r>
      <w:r w:rsidR="004268DA">
        <w:rPr>
          <w:rFonts w:ascii="Arial" w:hAnsi="Arial" w:cs="Arial"/>
          <w:sz w:val="24"/>
          <w:szCs w:val="24"/>
        </w:rPr>
        <w:tab/>
      </w:r>
      <w:r w:rsidRPr="00E60B0B">
        <w:rPr>
          <w:rFonts w:ascii="Arial" w:hAnsi="Arial" w:cs="Arial"/>
          <w:sz w:val="24"/>
          <w:szCs w:val="24"/>
        </w:rPr>
        <w:t xml:space="preserve">De opkomst van emancipatiebewegingen </w:t>
      </w:r>
    </w:p>
    <w:p w14:paraId="799EF85E" w14:textId="77777777" w:rsidR="004268DA" w:rsidRDefault="00361B76" w:rsidP="004268DA">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35 </w:t>
      </w:r>
      <w:r w:rsidR="004268DA">
        <w:rPr>
          <w:rFonts w:ascii="Arial" w:hAnsi="Arial" w:cs="Arial"/>
          <w:sz w:val="24"/>
          <w:szCs w:val="24"/>
        </w:rPr>
        <w:tab/>
      </w:r>
      <w:r w:rsidRPr="00E60B0B">
        <w:rPr>
          <w:rFonts w:ascii="Arial" w:hAnsi="Arial" w:cs="Arial"/>
          <w:sz w:val="24"/>
          <w:szCs w:val="24"/>
        </w:rPr>
        <w:t xml:space="preserve">Voortschrijdende democratisering, met deelname van steeds meer mannen en vrouwen aan het politieke proces </w:t>
      </w:r>
    </w:p>
    <w:p w14:paraId="67E5F5A9" w14:textId="77777777" w:rsidR="004268DA" w:rsidRDefault="004268DA" w:rsidP="004268DA">
      <w:pPr>
        <w:tabs>
          <w:tab w:val="left" w:pos="426"/>
          <w:tab w:val="left" w:pos="851"/>
        </w:tabs>
        <w:spacing w:after="0"/>
        <w:ind w:left="426" w:hanging="426"/>
        <w:rPr>
          <w:rFonts w:ascii="Arial" w:hAnsi="Arial" w:cs="Arial"/>
          <w:sz w:val="24"/>
          <w:szCs w:val="24"/>
        </w:rPr>
      </w:pPr>
      <w:r>
        <w:rPr>
          <w:rFonts w:ascii="Arial" w:hAnsi="Arial" w:cs="Arial"/>
          <w:sz w:val="24"/>
          <w:szCs w:val="24"/>
        </w:rPr>
        <w:t>3</w:t>
      </w:r>
      <w:r w:rsidR="00361B76" w:rsidRPr="00E60B0B">
        <w:rPr>
          <w:rFonts w:ascii="Arial" w:hAnsi="Arial" w:cs="Arial"/>
          <w:sz w:val="24"/>
          <w:szCs w:val="24"/>
        </w:rPr>
        <w:t xml:space="preserve">6 </w:t>
      </w:r>
      <w:r>
        <w:rPr>
          <w:rFonts w:ascii="Arial" w:hAnsi="Arial" w:cs="Arial"/>
          <w:sz w:val="24"/>
          <w:szCs w:val="24"/>
        </w:rPr>
        <w:tab/>
      </w:r>
      <w:r w:rsidR="00361B76" w:rsidRPr="00E60B0B">
        <w:rPr>
          <w:rFonts w:ascii="Arial" w:hAnsi="Arial" w:cs="Arial"/>
          <w:sz w:val="24"/>
          <w:szCs w:val="24"/>
        </w:rPr>
        <w:t xml:space="preserve">De opkomst van politiek-maatschappelijke stromingen: liberalisme, nationalisme, socialisme, confessionalisme en feminisme </w:t>
      </w:r>
    </w:p>
    <w:p w14:paraId="4846F780" w14:textId="77777777" w:rsidR="004268DA" w:rsidRDefault="004268DA" w:rsidP="00E60B0B">
      <w:pPr>
        <w:tabs>
          <w:tab w:val="left" w:pos="426"/>
          <w:tab w:val="left" w:pos="851"/>
        </w:tabs>
        <w:spacing w:after="0"/>
        <w:rPr>
          <w:rFonts w:ascii="Arial" w:hAnsi="Arial" w:cs="Arial"/>
          <w:sz w:val="24"/>
          <w:szCs w:val="24"/>
        </w:rPr>
      </w:pPr>
    </w:p>
    <w:p w14:paraId="5CC7F5D6" w14:textId="77777777" w:rsidR="00695AF4"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Tijdens het Congres van Wenen in 1814-1815 probeerden de overwinnaars van Napoleon een stabiele politieke orde te scheppen. Zij herstelden veel van de situatie van vóór de Franse Revolutie en creëerden een machtsevenwicht tussen Europese staten. Toch bleven in landen als het Koninkrijk der Nederlanden veel maatregelen uit de Franse tijd van kracht, zoals de Code Napoléon.</w:t>
      </w:r>
    </w:p>
    <w:p w14:paraId="465A8DB4" w14:textId="77777777" w:rsidR="00695AF4"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Als reactie op de restauratie, maar ook in relatie tot de industrialisering en de sociale kwestie, ontstonden in de 19e eeuw politieke stromingen en bewegingen die zich baseerden op verlichtingsideeën, zoals het liberalisme, het socialisme, het nationalisme en het feminisme. </w:t>
      </w:r>
    </w:p>
    <w:p w14:paraId="540BE84F" w14:textId="181A0B29" w:rsidR="00695AF4"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Liberalen benadrukten de vrijheid van het individu tegenover de overheid. In de 19e eeuw streden zij voor gelijke burgerrechten en uitbreiding van het kiesrecht. Socialisten benadrukten de gelijkheid van mensen, die de gemeenschap of de staat ook materieel kan garanderen. Onder invloed van Rousseau, de veroveringen van Napoleon en de Romantiek groeide in de 19e eeuw het nationalisme. Dat ging uit van broederschap binnen één volk of staat. Afhankelijk van het aantal volkeren binnen de grenzen konden staten hierdoor meer of minder samenhang krijgen. Nationalisme was een drijfveer achter de eenwording van Italië en Duitsland en leidde tot de onafhankelijkheid van verschillende nieuwe landen. De afscheiding van België in 1830 paste meer bij het liberalisme, net als de herziening van de Nederlandse grondwet door Thorbecke in 1848. Door toenemende sociale ongelijkheid en politieke bewustwording organiseerden arbeiders coöperaties, vakbonden en politieke partijen die zich oriënteerden op het socialisme. Anarchisten en communisten streefden daarbij naar een sociale revolutie zoals Karl Marx die had voorspeld, sociaaldemocraten naar geleidelijke verandering via verkiezingen. Onder meer door het burgerlijk gezinsideaal kreeg het feminisme lang weinig aanhang. In de tweede helft van de 19e eeuw ontstonden in Europa niettemin feministische bewegingen onder vooral welgestelde vrouwen én mannen. Behalve met de strijd voor kiesrecht en meer ontwikkelmogelijkheden voor vrouwen hielden vrouwen als Aletta Jacobs zich bezig met maatschappelijke thema's als prostitutie, drankmisbruik en opvoeding. Tegenstand kregen deze politieke stromingen uit religieuze en aristocratische kringen. Met het uitbreiden van het kiesrecht organiseerden deze zich in conservatieve en confessionele politieke partijen. Geconfronteerd met de sociale kwestie organiseerden zij religieuze arbeidersbewegingen en ontwikkelden eind 19e eeuw ideeën over christelijk-sociale politiek. </w:t>
      </w:r>
    </w:p>
    <w:p w14:paraId="630F3F33" w14:textId="77777777" w:rsidR="00695AF4" w:rsidRPr="008911EF" w:rsidRDefault="00361B76" w:rsidP="00E60B0B">
      <w:pPr>
        <w:tabs>
          <w:tab w:val="left" w:pos="426"/>
          <w:tab w:val="left" w:pos="851"/>
        </w:tabs>
        <w:spacing w:after="0"/>
        <w:rPr>
          <w:rFonts w:ascii="Arial" w:hAnsi="Arial" w:cs="Arial"/>
          <w:b/>
          <w:bCs/>
          <w:sz w:val="24"/>
          <w:szCs w:val="24"/>
        </w:rPr>
      </w:pPr>
      <w:r w:rsidRPr="008911EF">
        <w:rPr>
          <w:rFonts w:ascii="Arial" w:hAnsi="Arial" w:cs="Arial"/>
          <w:b/>
          <w:bCs/>
          <w:sz w:val="36"/>
          <w:szCs w:val="36"/>
        </w:rPr>
        <w:t>Historische context: China 1842-2001</w:t>
      </w:r>
      <w:r w:rsidRPr="008911EF">
        <w:rPr>
          <w:rFonts w:ascii="Arial" w:hAnsi="Arial" w:cs="Arial"/>
          <w:b/>
          <w:bCs/>
          <w:sz w:val="24"/>
          <w:szCs w:val="24"/>
        </w:rPr>
        <w:t xml:space="preserve"> </w:t>
      </w:r>
    </w:p>
    <w:p w14:paraId="0AA16C70" w14:textId="77777777" w:rsidR="00695AF4" w:rsidRDefault="00695AF4" w:rsidP="00E60B0B">
      <w:pPr>
        <w:tabs>
          <w:tab w:val="left" w:pos="426"/>
          <w:tab w:val="left" w:pos="851"/>
        </w:tabs>
        <w:spacing w:after="0"/>
        <w:rPr>
          <w:rFonts w:ascii="Arial" w:hAnsi="Arial" w:cs="Arial"/>
          <w:sz w:val="24"/>
          <w:szCs w:val="24"/>
        </w:rPr>
      </w:pPr>
    </w:p>
    <w:p w14:paraId="6F8B2AD7" w14:textId="77777777" w:rsidR="00695AF4" w:rsidRDefault="00361B76" w:rsidP="00E60B0B">
      <w:pPr>
        <w:tabs>
          <w:tab w:val="left" w:pos="426"/>
          <w:tab w:val="left" w:pos="851"/>
        </w:tabs>
        <w:spacing w:after="0"/>
        <w:rPr>
          <w:rFonts w:ascii="Arial" w:hAnsi="Arial" w:cs="Arial"/>
          <w:b/>
          <w:bCs/>
          <w:sz w:val="24"/>
          <w:szCs w:val="24"/>
        </w:rPr>
      </w:pPr>
      <w:r w:rsidRPr="00695AF4">
        <w:rPr>
          <w:rFonts w:ascii="Arial" w:hAnsi="Arial" w:cs="Arial"/>
          <w:b/>
          <w:bCs/>
          <w:sz w:val="24"/>
          <w:szCs w:val="24"/>
        </w:rPr>
        <w:t xml:space="preserve">1. Waardoor verloor China zijn positie als regionale grootmacht (1842-1911)? </w:t>
      </w:r>
    </w:p>
    <w:p w14:paraId="6CE297CF" w14:textId="77777777" w:rsidR="00547398" w:rsidRDefault="00547398" w:rsidP="00E60B0B">
      <w:pPr>
        <w:tabs>
          <w:tab w:val="left" w:pos="426"/>
          <w:tab w:val="left" w:pos="851"/>
        </w:tabs>
        <w:spacing w:after="0"/>
        <w:rPr>
          <w:rFonts w:ascii="Arial" w:hAnsi="Arial" w:cs="Arial"/>
          <w:sz w:val="24"/>
          <w:szCs w:val="24"/>
        </w:rPr>
      </w:pPr>
    </w:p>
    <w:p w14:paraId="431F636C" w14:textId="77777777" w:rsidR="00547398" w:rsidRDefault="00547398" w:rsidP="00E60B0B">
      <w:pPr>
        <w:tabs>
          <w:tab w:val="left" w:pos="426"/>
          <w:tab w:val="left" w:pos="851"/>
        </w:tabs>
        <w:spacing w:after="0"/>
        <w:rPr>
          <w:rFonts w:ascii="Arial" w:hAnsi="Arial" w:cs="Arial"/>
          <w:sz w:val="24"/>
          <w:szCs w:val="24"/>
        </w:rPr>
      </w:pPr>
      <w:r>
        <w:rPr>
          <w:rFonts w:ascii="Arial" w:hAnsi="Arial" w:cs="Arial"/>
          <w:sz w:val="24"/>
          <w:szCs w:val="24"/>
        </w:rPr>
        <w:t>Bijhorende K</w:t>
      </w:r>
      <w:r w:rsidR="00361B76" w:rsidRPr="00E60B0B">
        <w:rPr>
          <w:rFonts w:ascii="Arial" w:hAnsi="Arial" w:cs="Arial"/>
          <w:sz w:val="24"/>
          <w:szCs w:val="24"/>
        </w:rPr>
        <w:t>enmerkende aspecten</w:t>
      </w:r>
      <w:r>
        <w:rPr>
          <w:rFonts w:ascii="Arial" w:hAnsi="Arial" w:cs="Arial"/>
          <w:sz w:val="24"/>
          <w:szCs w:val="24"/>
        </w:rPr>
        <w:t>:</w:t>
      </w:r>
    </w:p>
    <w:p w14:paraId="588C1213" w14:textId="77777777" w:rsidR="00547398"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33 </w:t>
      </w:r>
      <w:r w:rsidR="00547398">
        <w:rPr>
          <w:rFonts w:ascii="Arial" w:hAnsi="Arial" w:cs="Arial"/>
          <w:sz w:val="24"/>
          <w:szCs w:val="24"/>
        </w:rPr>
        <w:tab/>
      </w:r>
      <w:r w:rsidRPr="00E60B0B">
        <w:rPr>
          <w:rFonts w:ascii="Arial" w:hAnsi="Arial" w:cs="Arial"/>
          <w:sz w:val="24"/>
          <w:szCs w:val="24"/>
        </w:rPr>
        <w:t xml:space="preserve">De moderne vorm van imperialisme die verband hield met de industrialisatie </w:t>
      </w:r>
    </w:p>
    <w:p w14:paraId="2C212ADC" w14:textId="77777777" w:rsidR="00547398"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34 </w:t>
      </w:r>
      <w:r w:rsidR="00547398">
        <w:rPr>
          <w:rFonts w:ascii="Arial" w:hAnsi="Arial" w:cs="Arial"/>
          <w:sz w:val="24"/>
          <w:szCs w:val="24"/>
        </w:rPr>
        <w:tab/>
      </w:r>
      <w:r w:rsidRPr="00E60B0B">
        <w:rPr>
          <w:rFonts w:ascii="Arial" w:hAnsi="Arial" w:cs="Arial"/>
          <w:sz w:val="24"/>
          <w:szCs w:val="24"/>
        </w:rPr>
        <w:t xml:space="preserve">De opkomst van emancipatiebewegingen </w:t>
      </w:r>
    </w:p>
    <w:p w14:paraId="2E65D037" w14:textId="77777777" w:rsidR="00547398" w:rsidRDefault="00361B76" w:rsidP="00547398">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36 </w:t>
      </w:r>
      <w:r w:rsidR="00547398">
        <w:rPr>
          <w:rFonts w:ascii="Arial" w:hAnsi="Arial" w:cs="Arial"/>
          <w:sz w:val="24"/>
          <w:szCs w:val="24"/>
        </w:rPr>
        <w:tab/>
      </w:r>
      <w:r w:rsidRPr="00E60B0B">
        <w:rPr>
          <w:rFonts w:ascii="Arial" w:hAnsi="Arial" w:cs="Arial"/>
          <w:sz w:val="24"/>
          <w:szCs w:val="24"/>
        </w:rPr>
        <w:t xml:space="preserve">De opkomst van politiek-maatschappelijke stromingen: liberalisme, nationalisme, socialisme, confessionalisme en feminisme </w:t>
      </w:r>
    </w:p>
    <w:p w14:paraId="42B946F6" w14:textId="77777777" w:rsidR="00547398" w:rsidRDefault="00361B76" w:rsidP="00547398">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44 </w:t>
      </w:r>
      <w:r w:rsidR="00547398">
        <w:rPr>
          <w:rFonts w:ascii="Arial" w:hAnsi="Arial" w:cs="Arial"/>
          <w:sz w:val="24"/>
          <w:szCs w:val="24"/>
        </w:rPr>
        <w:lastRenderedPageBreak/>
        <w:tab/>
      </w:r>
      <w:r w:rsidRPr="00E60B0B">
        <w:rPr>
          <w:rFonts w:ascii="Arial" w:hAnsi="Arial" w:cs="Arial"/>
          <w:sz w:val="24"/>
          <w:szCs w:val="24"/>
        </w:rPr>
        <w:t xml:space="preserve">Vormen van verzet tegen het West-Europese imperialisme (Let op: dit kenmerkend aspect uit tijdvak 9 is hier gekoppeld aan tijdvak 8) </w:t>
      </w:r>
    </w:p>
    <w:p w14:paraId="44B065B3" w14:textId="77777777" w:rsidR="00547398" w:rsidRDefault="00547398" w:rsidP="00E60B0B">
      <w:pPr>
        <w:tabs>
          <w:tab w:val="left" w:pos="426"/>
          <w:tab w:val="left" w:pos="851"/>
        </w:tabs>
        <w:spacing w:after="0"/>
        <w:rPr>
          <w:rFonts w:ascii="Arial" w:hAnsi="Arial" w:cs="Arial"/>
          <w:sz w:val="24"/>
          <w:szCs w:val="24"/>
        </w:rPr>
      </w:pPr>
    </w:p>
    <w:p w14:paraId="612CD3F0" w14:textId="77777777" w:rsidR="00547398"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In de 19e eeuw regeerde in China de laatste keizerlijke Qing-dynastie. Het land had te kampen met politieke crises, hongersnoden en corruptie. Het centrale gezag, gebaseerd op het confucianisme, was ernstig verzwakt. Daarbij kreeg China in de loop van de 19e eeuw te maken met het moderne imperialisme. Na de opiumoorlogen verwierven Groot-Brittannië, Frankrijk en de Verenigde Staten steeds meer invloed in steden zoals Shanghai en Hongkong in het zuidoosten en oosten. Ook andere landen sloten zogenoemde ‘ongelijke verdragen’ waarmee de Chinese regering zeggenschap verloor over grondgebied en inkomsten misliep uit economische centra. Na gewapende conflicten kwamen grote delen van het keizerrijk direct in handen van Japan, Frankrijk en Rusland. Die namen sommige overheidstaken, zoals importheffingen, rechtstreeks over. </w:t>
      </w:r>
    </w:p>
    <w:p w14:paraId="0EDC12C8" w14:textId="77777777" w:rsidR="00547398"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Binnenlands verzet tegen het falende centrale gezag nam toe en protesten tegen de buitenlandse inmenging en beïnvloeding werden talrijker. Politieke, religieuze en etnische opstanden, zoals die van de Taiping en de Nian, werden met moeite neergeslagen. De Zelfversterkingsbeweging zette belangrijke stappen op weg naar militaire en bestuurlijke modernisering naar westers en Japans voorbeeld. Hervormers aan het hof kregen steun om eeuwenoude bestuurspraktijken geleidelijk af te schaffen of te moderniseren. De rigide ambtenarenexamens werden gestaakt en er werd begonnen met het opstellen van een grondwet. In 1900 steunde keizerinweduwe Cixi de Bokseropstand. Landloze boeren keerden zich tegen de buitenlandse aanwezigheid en blokkeerden westerse ambassades in Peking. De strafmaatregelen die de buitenlandse mogendheden vervolgens oplegden en de grotendeels mislukte hervormingspogingen van het hof versterkten de gevoelens van onvrede. Het keizerlijke bestuur verloor steeds meer steun van de bevolking en het landsbestuur functioneerde niet langer. In die omstandigheden vond in 1911 een revolutie plaats die een einde maakte aan het keizerrijk China. </w:t>
      </w:r>
    </w:p>
    <w:p w14:paraId="2742A085" w14:textId="77777777" w:rsidR="00547398" w:rsidRDefault="00547398" w:rsidP="00E60B0B">
      <w:pPr>
        <w:tabs>
          <w:tab w:val="left" w:pos="426"/>
          <w:tab w:val="left" w:pos="851"/>
        </w:tabs>
        <w:spacing w:after="0"/>
        <w:rPr>
          <w:rFonts w:ascii="Arial" w:hAnsi="Arial" w:cs="Arial"/>
          <w:sz w:val="24"/>
          <w:szCs w:val="24"/>
        </w:rPr>
      </w:pPr>
    </w:p>
    <w:p w14:paraId="34101B40" w14:textId="77777777" w:rsidR="00547398" w:rsidRDefault="00547398" w:rsidP="00E60B0B">
      <w:pPr>
        <w:tabs>
          <w:tab w:val="left" w:pos="426"/>
          <w:tab w:val="left" w:pos="851"/>
        </w:tabs>
        <w:spacing w:after="0"/>
        <w:rPr>
          <w:rFonts w:ascii="Arial" w:hAnsi="Arial" w:cs="Arial"/>
          <w:sz w:val="24"/>
          <w:szCs w:val="24"/>
        </w:rPr>
      </w:pPr>
    </w:p>
    <w:p w14:paraId="31241D6F" w14:textId="77777777" w:rsidR="00547398" w:rsidRDefault="00361B76" w:rsidP="00E60B0B">
      <w:pPr>
        <w:tabs>
          <w:tab w:val="left" w:pos="426"/>
          <w:tab w:val="left" w:pos="851"/>
        </w:tabs>
        <w:spacing w:after="0"/>
        <w:rPr>
          <w:rFonts w:ascii="Arial" w:hAnsi="Arial" w:cs="Arial"/>
          <w:sz w:val="24"/>
          <w:szCs w:val="24"/>
        </w:rPr>
      </w:pPr>
      <w:r w:rsidRPr="00547398">
        <w:rPr>
          <w:rFonts w:ascii="Arial" w:hAnsi="Arial" w:cs="Arial"/>
          <w:b/>
          <w:bCs/>
          <w:sz w:val="24"/>
          <w:szCs w:val="24"/>
        </w:rPr>
        <w:t>2. Waardoor ontstond de Volksrepubliek China (1912-1949)?</w:t>
      </w:r>
      <w:r w:rsidRPr="00E60B0B">
        <w:rPr>
          <w:rFonts w:ascii="Arial" w:hAnsi="Arial" w:cs="Arial"/>
          <w:sz w:val="24"/>
          <w:szCs w:val="24"/>
        </w:rPr>
        <w:t xml:space="preserve"> </w:t>
      </w:r>
    </w:p>
    <w:p w14:paraId="34236E64" w14:textId="77777777" w:rsidR="00547398" w:rsidRDefault="00547398" w:rsidP="00E60B0B">
      <w:pPr>
        <w:tabs>
          <w:tab w:val="left" w:pos="426"/>
          <w:tab w:val="left" w:pos="851"/>
        </w:tabs>
        <w:spacing w:after="0"/>
        <w:rPr>
          <w:rFonts w:ascii="Arial" w:hAnsi="Arial" w:cs="Arial"/>
          <w:sz w:val="24"/>
          <w:szCs w:val="24"/>
        </w:rPr>
      </w:pPr>
    </w:p>
    <w:p w14:paraId="7CD60E4A" w14:textId="77777777" w:rsidR="00BD4505" w:rsidRDefault="00547398" w:rsidP="00E60B0B">
      <w:pPr>
        <w:tabs>
          <w:tab w:val="left" w:pos="426"/>
          <w:tab w:val="left" w:pos="851"/>
        </w:tabs>
        <w:spacing w:after="0"/>
        <w:rPr>
          <w:rFonts w:ascii="Arial" w:hAnsi="Arial" w:cs="Arial"/>
          <w:sz w:val="24"/>
          <w:szCs w:val="24"/>
        </w:rPr>
      </w:pPr>
      <w:r>
        <w:rPr>
          <w:rFonts w:ascii="Arial" w:hAnsi="Arial" w:cs="Arial"/>
          <w:sz w:val="24"/>
          <w:szCs w:val="24"/>
        </w:rPr>
        <w:t xml:space="preserve">Bijhorende </w:t>
      </w:r>
      <w:r w:rsidR="00361B76" w:rsidRPr="00E60B0B">
        <w:rPr>
          <w:rFonts w:ascii="Arial" w:hAnsi="Arial" w:cs="Arial"/>
          <w:sz w:val="24"/>
          <w:szCs w:val="24"/>
        </w:rPr>
        <w:t>Kenmerkende aspecten</w:t>
      </w:r>
      <w:r w:rsidR="00BD4505">
        <w:rPr>
          <w:rFonts w:ascii="Arial" w:hAnsi="Arial" w:cs="Arial"/>
          <w:sz w:val="24"/>
          <w:szCs w:val="24"/>
        </w:rPr>
        <w:t>:</w:t>
      </w:r>
    </w:p>
    <w:p w14:paraId="25D2526D" w14:textId="77777777" w:rsidR="00BD4505" w:rsidRDefault="00361B76" w:rsidP="00BD4505">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34 </w:t>
      </w:r>
      <w:r w:rsidR="00BD4505">
        <w:rPr>
          <w:rFonts w:ascii="Arial" w:hAnsi="Arial" w:cs="Arial"/>
          <w:sz w:val="24"/>
          <w:szCs w:val="24"/>
        </w:rPr>
        <w:tab/>
      </w:r>
      <w:r w:rsidRPr="00E60B0B">
        <w:rPr>
          <w:rFonts w:ascii="Arial" w:hAnsi="Arial" w:cs="Arial"/>
          <w:sz w:val="24"/>
          <w:szCs w:val="24"/>
        </w:rPr>
        <w:t xml:space="preserve">De opkomst van emancipatiebewegingen (Let op: dit kenmerkend aspect uit tijdvak 8 is hier gekoppeld aan tijdvak 9) </w:t>
      </w:r>
    </w:p>
    <w:p w14:paraId="327E72EF" w14:textId="77777777" w:rsidR="00BD4505" w:rsidRDefault="00361B76" w:rsidP="00BD4505">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36 </w:t>
      </w:r>
      <w:r w:rsidR="00BD4505">
        <w:rPr>
          <w:rFonts w:ascii="Arial" w:hAnsi="Arial" w:cs="Arial"/>
          <w:sz w:val="24"/>
          <w:szCs w:val="24"/>
        </w:rPr>
        <w:tab/>
      </w:r>
      <w:r w:rsidRPr="00E60B0B">
        <w:rPr>
          <w:rFonts w:ascii="Arial" w:hAnsi="Arial" w:cs="Arial"/>
          <w:sz w:val="24"/>
          <w:szCs w:val="24"/>
        </w:rPr>
        <w:t xml:space="preserve">De opkomst van politiek-maatschappelijke stromingen: liberalisme, nationalisme, socialisme, confessionalisme en feminisme (Let op: dit kenmerkend aspect uit tijdvak 8 is hier gekoppeld aan tijdvak 9) </w:t>
      </w:r>
    </w:p>
    <w:p w14:paraId="40D82ECF" w14:textId="77777777" w:rsidR="00BD4505" w:rsidRDefault="00361B76" w:rsidP="00BD4505">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37 </w:t>
      </w:r>
      <w:r w:rsidR="00BD4505">
        <w:rPr>
          <w:rFonts w:ascii="Arial" w:hAnsi="Arial" w:cs="Arial"/>
          <w:sz w:val="24"/>
          <w:szCs w:val="24"/>
        </w:rPr>
        <w:tab/>
      </w:r>
      <w:r w:rsidRPr="00E60B0B">
        <w:rPr>
          <w:rFonts w:ascii="Arial" w:hAnsi="Arial" w:cs="Arial"/>
          <w:sz w:val="24"/>
          <w:szCs w:val="24"/>
        </w:rPr>
        <w:t xml:space="preserve">De rol van moderne propaganda- en communicatiemiddelen en vormen van massaorganisatie </w:t>
      </w:r>
    </w:p>
    <w:p w14:paraId="6498AF07" w14:textId="77777777" w:rsidR="00BD4505" w:rsidRDefault="00361B76" w:rsidP="00BD4505">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38 </w:t>
      </w:r>
      <w:r w:rsidR="00BD4505">
        <w:rPr>
          <w:rFonts w:ascii="Arial" w:hAnsi="Arial" w:cs="Arial"/>
          <w:sz w:val="24"/>
          <w:szCs w:val="24"/>
        </w:rPr>
        <w:tab/>
      </w:r>
      <w:r w:rsidRPr="00E60B0B">
        <w:rPr>
          <w:rFonts w:ascii="Arial" w:hAnsi="Arial" w:cs="Arial"/>
          <w:sz w:val="24"/>
          <w:szCs w:val="24"/>
        </w:rPr>
        <w:t xml:space="preserve">Het in praktijk brengen van de totalitaire ideologieën communisme en fascisme/nationaalsocialisme </w:t>
      </w:r>
    </w:p>
    <w:p w14:paraId="1C5BF844" w14:textId="77777777" w:rsidR="00BD4505"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44 </w:t>
      </w:r>
      <w:r w:rsidR="00BD4505">
        <w:rPr>
          <w:rFonts w:ascii="Arial" w:hAnsi="Arial" w:cs="Arial"/>
          <w:sz w:val="24"/>
          <w:szCs w:val="24"/>
        </w:rPr>
        <w:tab/>
      </w:r>
      <w:r w:rsidRPr="00E60B0B">
        <w:rPr>
          <w:rFonts w:ascii="Arial" w:hAnsi="Arial" w:cs="Arial"/>
          <w:sz w:val="24"/>
          <w:szCs w:val="24"/>
        </w:rPr>
        <w:t xml:space="preserve">Vormen van verzet tegen het West-Europese imperialisme </w:t>
      </w:r>
    </w:p>
    <w:p w14:paraId="0E386F25" w14:textId="77777777" w:rsidR="00BD4505" w:rsidRDefault="00361B76" w:rsidP="00BD4505">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45 </w:t>
      </w:r>
      <w:r w:rsidR="00BD4505">
        <w:rPr>
          <w:rFonts w:ascii="Arial" w:hAnsi="Arial" w:cs="Arial"/>
          <w:sz w:val="24"/>
          <w:szCs w:val="24"/>
        </w:rPr>
        <w:tab/>
      </w:r>
      <w:r w:rsidRPr="00E60B0B">
        <w:rPr>
          <w:rFonts w:ascii="Arial" w:hAnsi="Arial" w:cs="Arial"/>
          <w:sz w:val="24"/>
          <w:szCs w:val="24"/>
        </w:rPr>
        <w:t xml:space="preserve">De verdeling van de wereld in twee ideologische blokken in de greep van een wapenwedloop en de daaruit voortvloeiende dreiging van een atoomoorlog </w:t>
      </w:r>
    </w:p>
    <w:p w14:paraId="4D5D5DFD" w14:textId="77777777" w:rsidR="00BD4505" w:rsidRDefault="00BD4505" w:rsidP="00E60B0B">
      <w:pPr>
        <w:tabs>
          <w:tab w:val="left" w:pos="426"/>
          <w:tab w:val="left" w:pos="851"/>
        </w:tabs>
        <w:spacing w:after="0"/>
        <w:rPr>
          <w:rFonts w:ascii="Arial" w:hAnsi="Arial" w:cs="Arial"/>
          <w:sz w:val="24"/>
          <w:szCs w:val="24"/>
        </w:rPr>
      </w:pPr>
    </w:p>
    <w:p w14:paraId="4B097730" w14:textId="77777777" w:rsidR="00BD4505"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In 1912 stichtte Sun Yat-sen de Republiek China. Zijn nationalistische partij, die zich inzette voor democratie, nationalisme en socialisme, won de eerste parlements</w:t>
      </w:r>
      <w:r w:rsidR="00BD4505">
        <w:rPr>
          <w:rFonts w:ascii="Arial" w:hAnsi="Arial" w:cs="Arial"/>
          <w:sz w:val="24"/>
          <w:szCs w:val="24"/>
        </w:rPr>
        <w:t>-</w:t>
      </w:r>
      <w:r w:rsidRPr="00E60B0B">
        <w:rPr>
          <w:rFonts w:ascii="Arial" w:hAnsi="Arial" w:cs="Arial"/>
          <w:sz w:val="24"/>
          <w:szCs w:val="24"/>
        </w:rPr>
        <w:t xml:space="preserve">verkiezingen. Al snel greep generaal Yuan Shikai de macht en zette president Sun Yat-sen af. Het land viel uiteen en werd geregeerd door plaatselijke militaire machthebbers. </w:t>
      </w:r>
    </w:p>
    <w:p w14:paraId="19C6D4ED" w14:textId="77777777" w:rsidR="00BD4505"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De invloed en bemoeienis van de buitenlandse mogendheden bleef groot. Uit protest daartegen en tegen het uitblijven van veranderingen ontstond de 4 Meibeweging. Onder invloed van westerse, Japanse en Chinese voorbeelden zette die zich in voor een modernisering van de republiek op bestuurlijk, sociaal en cultureel gebied. Deze beweging kreeg een politieke vertaling </w:t>
      </w:r>
      <w:r w:rsidRPr="00E60B0B">
        <w:rPr>
          <w:rFonts w:ascii="Arial" w:hAnsi="Arial" w:cs="Arial"/>
          <w:sz w:val="24"/>
          <w:szCs w:val="24"/>
        </w:rPr>
        <w:lastRenderedPageBreak/>
        <w:t xml:space="preserve">in de Chinese Communistische Partij. </w:t>
      </w:r>
    </w:p>
    <w:p w14:paraId="5A42C79D" w14:textId="77777777" w:rsidR="00BD4505"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De nationalistische en communistische partijen kregen allebei steun van de Sovjet-Unie en werkten samen in de strijd tegen buitenlandse invloeden en binnenlandse verbrokkeling. Tijdens de Noordelijke Veldtocht veroverde het gecombineerde nationalistische-communistische leger onder leiding van Chiang Kaishek grote gebieden. </w:t>
      </w:r>
    </w:p>
    <w:p w14:paraId="0226C03E" w14:textId="77777777" w:rsidR="00BD4505"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Na een bloedige breuk met de communisten herstelden de nationalisten in 1927 het centrale gezag. De nieuwe regering bracht een proces van industrialisatie op gang, verbeterde de infrastructuur en maakte gedeeltelijk een einde aan de ongelijke verdragen. Corruptie bleef echter wijdverbreid en politieke tegenstanders werden vervolgd. Bovendien kreeg de regering niet alle delen van het rijk volledig onder haar gezag. </w:t>
      </w:r>
    </w:p>
    <w:p w14:paraId="30C39EBE" w14:textId="77777777" w:rsidR="00BD4505"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In 1931 bezette Japan de provincie Mantsjoerije en vestigde daar een fascistisch geïnspireerd en wreed regime. De laatste Chinese keizer Puyi stond als symbolische heerser aan het hoofd van deze marionettenstaat, van waaruit verdere delen van China werden ingenomen. In de jaren 1930 en 1940 bestreden de nationalisten en communisten elkaar maar werkten noodgedwongen ook samen tegen Japan. </w:t>
      </w:r>
    </w:p>
    <w:p w14:paraId="31ED4FB8" w14:textId="77777777" w:rsidR="00BD4505"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Na de capitulatie van Japan brak er tussen de beide partijen een burgeroorlog uit. De nationalistische regering was niet in staat de economische en maatschappelijke problemen, versterkt door de gevolgen van de Japanse bezetting, het hoofd te bieden. De communistische partij kreeg steeds meer aanhang. </w:t>
      </w:r>
    </w:p>
    <w:p w14:paraId="4D42B3C0" w14:textId="77777777" w:rsidR="00BD4505"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In 1949 riep Mao Zedong de communistische Volksrepubliek uit. Chiang Kaishek vluchtte met zijn volgelingen naar het eiland Taiwan. De Verenigde Staten steunden de nationalisten, de Sovjet-Unie de communisten. Zo raakte China betrokken bij de Koude Oorlog. Bij de Verenigde Naties was het Taiwan dat heel China vertegenwoordigde. </w:t>
      </w:r>
    </w:p>
    <w:p w14:paraId="1C30B738" w14:textId="77777777" w:rsidR="00BD4505" w:rsidRDefault="00BD4505">
      <w:pPr>
        <w:rPr>
          <w:rFonts w:ascii="Arial" w:hAnsi="Arial" w:cs="Arial"/>
          <w:sz w:val="24"/>
          <w:szCs w:val="24"/>
        </w:rPr>
      </w:pPr>
      <w:r>
        <w:rPr>
          <w:rFonts w:ascii="Arial" w:hAnsi="Arial" w:cs="Arial"/>
          <w:sz w:val="24"/>
          <w:szCs w:val="24"/>
        </w:rPr>
        <w:br w:type="page"/>
      </w:r>
    </w:p>
    <w:p w14:paraId="37100326" w14:textId="77777777" w:rsidR="00BD4505" w:rsidRDefault="00361B76" w:rsidP="00E60B0B">
      <w:pPr>
        <w:tabs>
          <w:tab w:val="left" w:pos="426"/>
          <w:tab w:val="left" w:pos="851"/>
        </w:tabs>
        <w:spacing w:after="0"/>
        <w:rPr>
          <w:rFonts w:ascii="Arial" w:hAnsi="Arial" w:cs="Arial"/>
          <w:sz w:val="24"/>
          <w:szCs w:val="24"/>
        </w:rPr>
      </w:pPr>
      <w:r w:rsidRPr="00BD4505">
        <w:rPr>
          <w:rFonts w:ascii="Arial" w:hAnsi="Arial" w:cs="Arial"/>
          <w:b/>
          <w:bCs/>
          <w:sz w:val="24"/>
          <w:szCs w:val="24"/>
        </w:rPr>
        <w:t>3. Waardoor heeft de Volksrepubliek zich kunnen ontwikkelen tot een grootmacht (1949-2001)?</w:t>
      </w:r>
      <w:r w:rsidRPr="00E60B0B">
        <w:rPr>
          <w:rFonts w:ascii="Arial" w:hAnsi="Arial" w:cs="Arial"/>
          <w:sz w:val="24"/>
          <w:szCs w:val="24"/>
        </w:rPr>
        <w:t xml:space="preserve"> </w:t>
      </w:r>
    </w:p>
    <w:p w14:paraId="7C6FE40F" w14:textId="77777777" w:rsidR="00BD4505" w:rsidRDefault="00BD4505" w:rsidP="00E60B0B">
      <w:pPr>
        <w:tabs>
          <w:tab w:val="left" w:pos="426"/>
          <w:tab w:val="left" w:pos="851"/>
        </w:tabs>
        <w:spacing w:after="0"/>
        <w:rPr>
          <w:rFonts w:ascii="Arial" w:hAnsi="Arial" w:cs="Arial"/>
          <w:sz w:val="24"/>
          <w:szCs w:val="24"/>
        </w:rPr>
      </w:pPr>
    </w:p>
    <w:p w14:paraId="2594DC3D" w14:textId="77777777" w:rsidR="00BD4505" w:rsidRDefault="00BD4505" w:rsidP="00E60B0B">
      <w:pPr>
        <w:tabs>
          <w:tab w:val="left" w:pos="426"/>
          <w:tab w:val="left" w:pos="851"/>
        </w:tabs>
        <w:spacing w:after="0"/>
        <w:rPr>
          <w:rFonts w:ascii="Arial" w:hAnsi="Arial" w:cs="Arial"/>
          <w:sz w:val="24"/>
          <w:szCs w:val="24"/>
        </w:rPr>
      </w:pPr>
      <w:r>
        <w:rPr>
          <w:rFonts w:ascii="Arial" w:hAnsi="Arial" w:cs="Arial"/>
          <w:sz w:val="24"/>
          <w:szCs w:val="24"/>
        </w:rPr>
        <w:t xml:space="preserve">Bijhorende </w:t>
      </w:r>
      <w:r w:rsidR="00361B76" w:rsidRPr="00E60B0B">
        <w:rPr>
          <w:rFonts w:ascii="Arial" w:hAnsi="Arial" w:cs="Arial"/>
          <w:sz w:val="24"/>
          <w:szCs w:val="24"/>
        </w:rPr>
        <w:t>Kenmerkende aspecten</w:t>
      </w:r>
      <w:r>
        <w:rPr>
          <w:rFonts w:ascii="Arial" w:hAnsi="Arial" w:cs="Arial"/>
          <w:sz w:val="24"/>
          <w:szCs w:val="24"/>
        </w:rPr>
        <w:t>:</w:t>
      </w:r>
    </w:p>
    <w:p w14:paraId="56DB3BC1" w14:textId="77777777" w:rsidR="00BD4505" w:rsidRDefault="00361B76" w:rsidP="00BD4505">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31 </w:t>
      </w:r>
      <w:r w:rsidR="00BD4505">
        <w:rPr>
          <w:rFonts w:ascii="Arial" w:hAnsi="Arial" w:cs="Arial"/>
          <w:sz w:val="24"/>
          <w:szCs w:val="24"/>
        </w:rPr>
        <w:tab/>
      </w:r>
      <w:r w:rsidRPr="00E60B0B">
        <w:rPr>
          <w:rFonts w:ascii="Arial" w:hAnsi="Arial" w:cs="Arial"/>
          <w:sz w:val="24"/>
          <w:szCs w:val="24"/>
        </w:rPr>
        <w:t xml:space="preserve">De industriële revolutie die (in de westerse wereld) de basis legde voor een industriële samenleving (Let op: dit kenmerkend aspect uit tijdvak 8 is hier gekoppeld aan tijdvak 10) </w:t>
      </w:r>
    </w:p>
    <w:p w14:paraId="5B50D4A7" w14:textId="77777777" w:rsidR="00BD4505" w:rsidRDefault="00361B76" w:rsidP="00BD4505">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37 </w:t>
      </w:r>
      <w:r w:rsidR="00BD4505">
        <w:rPr>
          <w:rFonts w:ascii="Arial" w:hAnsi="Arial" w:cs="Arial"/>
          <w:sz w:val="24"/>
          <w:szCs w:val="24"/>
        </w:rPr>
        <w:tab/>
      </w:r>
      <w:r w:rsidRPr="00E60B0B">
        <w:rPr>
          <w:rFonts w:ascii="Arial" w:hAnsi="Arial" w:cs="Arial"/>
          <w:sz w:val="24"/>
          <w:szCs w:val="24"/>
        </w:rPr>
        <w:t xml:space="preserve">De rol van moderne propaganda- en communicatiemiddelen en vormen van massaorganisatie (Let op: dit kenmerkend aspect uit tijdvak 9 is hier gekoppeld aan tijdvak 10) </w:t>
      </w:r>
    </w:p>
    <w:p w14:paraId="63FF4CD6" w14:textId="77777777" w:rsidR="00BD4505" w:rsidRDefault="00361B76" w:rsidP="00BD4505">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38 </w:t>
      </w:r>
      <w:r w:rsidR="00BD4505">
        <w:rPr>
          <w:rFonts w:ascii="Arial" w:hAnsi="Arial" w:cs="Arial"/>
          <w:sz w:val="24"/>
          <w:szCs w:val="24"/>
        </w:rPr>
        <w:tab/>
      </w:r>
      <w:r w:rsidRPr="00E60B0B">
        <w:rPr>
          <w:rFonts w:ascii="Arial" w:hAnsi="Arial" w:cs="Arial"/>
          <w:sz w:val="24"/>
          <w:szCs w:val="24"/>
        </w:rPr>
        <w:t>Het in praktijk brengen van de totalitaire ideologieën communisme en fascisme / nationaalsocialisme (Let op: dit kenmerkend aspect uit tijdvak 9 is hier gekoppeld aan tijdvak 10)</w:t>
      </w:r>
    </w:p>
    <w:p w14:paraId="48FBCCDE" w14:textId="77777777" w:rsidR="00BD4505" w:rsidRDefault="00361B76" w:rsidP="00BD4505">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45 </w:t>
      </w:r>
      <w:r w:rsidR="00BD4505">
        <w:rPr>
          <w:rFonts w:ascii="Arial" w:hAnsi="Arial" w:cs="Arial"/>
          <w:sz w:val="24"/>
          <w:szCs w:val="24"/>
        </w:rPr>
        <w:tab/>
      </w:r>
      <w:r w:rsidRPr="00E60B0B">
        <w:rPr>
          <w:rFonts w:ascii="Arial" w:hAnsi="Arial" w:cs="Arial"/>
          <w:sz w:val="24"/>
          <w:szCs w:val="24"/>
        </w:rPr>
        <w:t xml:space="preserve">De verdeling van de wereld in twee ideologische blokken in de greep van een wapenwedloop en de daaruit voortvloeiende dreiging van een atoomoorlog </w:t>
      </w:r>
    </w:p>
    <w:p w14:paraId="0A7FD59E" w14:textId="77777777" w:rsidR="00BD4505"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46 </w:t>
      </w:r>
      <w:r w:rsidR="00BD4505">
        <w:rPr>
          <w:rFonts w:ascii="Arial" w:hAnsi="Arial" w:cs="Arial"/>
          <w:sz w:val="24"/>
          <w:szCs w:val="24"/>
        </w:rPr>
        <w:tab/>
      </w:r>
      <w:r w:rsidRPr="00E60B0B">
        <w:rPr>
          <w:rFonts w:ascii="Arial" w:hAnsi="Arial" w:cs="Arial"/>
          <w:sz w:val="24"/>
          <w:szCs w:val="24"/>
        </w:rPr>
        <w:t>De dekolonisatie die een eind maakte aan de westerse hegemonie in de wereld</w:t>
      </w:r>
    </w:p>
    <w:p w14:paraId="7C8243F2" w14:textId="244BC98C" w:rsidR="00BD4505" w:rsidRDefault="00361B76" w:rsidP="00BD4505">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48 </w:t>
      </w:r>
      <w:r w:rsidR="00BD4505">
        <w:rPr>
          <w:rFonts w:ascii="Arial" w:hAnsi="Arial" w:cs="Arial"/>
          <w:sz w:val="24"/>
          <w:szCs w:val="24"/>
        </w:rPr>
        <w:tab/>
      </w:r>
      <w:r w:rsidRPr="00E60B0B">
        <w:rPr>
          <w:rFonts w:ascii="Arial" w:hAnsi="Arial" w:cs="Arial"/>
          <w:sz w:val="24"/>
          <w:szCs w:val="24"/>
        </w:rPr>
        <w:t xml:space="preserve">De toenemende westerse welvaart die vanaf de jaren zestig van de 20e eeuw aanleiding gaf tot ingrijpende sociaal-culturele veranderingsprocessen </w:t>
      </w:r>
    </w:p>
    <w:p w14:paraId="36A46175" w14:textId="77777777" w:rsidR="00BD4505" w:rsidRDefault="00BD4505" w:rsidP="00E60B0B">
      <w:pPr>
        <w:tabs>
          <w:tab w:val="left" w:pos="426"/>
          <w:tab w:val="left" w:pos="851"/>
        </w:tabs>
        <w:spacing w:after="0"/>
        <w:rPr>
          <w:rFonts w:ascii="Arial" w:hAnsi="Arial" w:cs="Arial"/>
          <w:sz w:val="24"/>
          <w:szCs w:val="24"/>
        </w:rPr>
      </w:pPr>
    </w:p>
    <w:p w14:paraId="5EEAFA68" w14:textId="77777777" w:rsidR="008911EF"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Onder de communistische partij werd het centrale gezag hersteld. Buitenlandse invloed werd geweerd, al bleven Hongkong en Macao in buitenlandse handen. De communistische partij propageerde klassenstrijd en richtte zich daarbij vooral op boeren en arbeiders. Een programma van herverdeling van de grond én modernisering van landbouw en industrie naar voorbeeld van de Sovjet-Unie ging van start. </w:t>
      </w:r>
    </w:p>
    <w:p w14:paraId="6712FE48" w14:textId="77777777" w:rsidR="008911EF"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Na de dood van Stalin bekoelden de onderlinge relaties. Met de Grote Sprong Voorwaarts probeerde de Volksrepubliek op eigen kracht in korte tijd een industriële wereldmacht te worden. Het project mislukte en een enorme hongersnood volgde. In 1962 koos de communistische partij voor een pragmatisch economisch beleid. Dit leidde tot een breuk met de Sovjet-Unie en tot internationaal isolement van China. Door betrekkingen aan te knopen met andere niet-gebonden landen probeerde China haar invloed uit te breiden in Azië, Latijns-Amerika en Afrika. De Culturele Revolutie was een nieuwe poging om samenleving en economie ingrijpend te hervormen. De partij werd gezuiverd en rond de persoon van Mao werd een cultus gecreëerd. Rode gardisten namen het voortouw in een beweging die sterk anti</w:t>
      </w:r>
      <w:r w:rsidR="008911EF">
        <w:rPr>
          <w:rFonts w:ascii="Arial" w:hAnsi="Arial" w:cs="Arial"/>
          <w:sz w:val="24"/>
          <w:szCs w:val="24"/>
        </w:rPr>
        <w:t>-</w:t>
      </w:r>
      <w:r w:rsidRPr="00E60B0B">
        <w:rPr>
          <w:rFonts w:ascii="Arial" w:hAnsi="Arial" w:cs="Arial"/>
          <w:sz w:val="24"/>
          <w:szCs w:val="24"/>
        </w:rPr>
        <w:t xml:space="preserve">traditioneel, anti-intellectueel en xenofoob was, en die de gehele samenleving ontwrichtte. </w:t>
      </w:r>
    </w:p>
    <w:p w14:paraId="5CDDDCA4" w14:textId="17926AAC" w:rsidR="008911EF"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In de vroege jaren 1970 kwam er toenadering tot de Verenigde Staten. De Volksrepubliek kreeg een eigen vertegenwoordiging bij de Verenigde Naties. Na de dood van Mao in 1976 brak China met het gedachtegoed van de Culturele Revolutie. De nieuwe partijleider Deng Xiaoping zette een koerswijziging in gang onder de naam Vier Moderniseringen: modernisering van de landbouw, van wetenschap en technologie, de industrie en de defensie. Deze liberalisering gold niet voor de politiek. Voorstanders van politieke hervormingen en democratisering werd het zwijgen opgelegd, zoals onder andere de studentendemonstraties op het Plein van de Hemelse Vrede in 1989 lieten zien. De machtspositie van de partij bleef onaantastbaar. </w:t>
      </w:r>
    </w:p>
    <w:p w14:paraId="6228CB75" w14:textId="77777777" w:rsidR="008911EF"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Onder Jiang Zemin bleef de nadruk liggen op economische ontwikkeling. Eind jaren 1990 vond de overdracht van Hongkong en Macao plaats, symbolisch voor de veranderde relatie met het westen. In 2001 trad China toe tot de Wereldhandelsorganisatie. De Volksrepubliek was daarmee uitgegroeid tot een economische én politieke wereldmacht met een communistisch bewind dat kapitalistisch maar niet democratisch denkt en handelt. </w:t>
      </w:r>
    </w:p>
    <w:p w14:paraId="2016D64B" w14:textId="77777777" w:rsidR="008911EF" w:rsidRDefault="008911EF" w:rsidP="00E60B0B">
      <w:pPr>
        <w:tabs>
          <w:tab w:val="left" w:pos="426"/>
          <w:tab w:val="left" w:pos="851"/>
        </w:tabs>
        <w:spacing w:after="0"/>
        <w:rPr>
          <w:rFonts w:ascii="Arial" w:hAnsi="Arial" w:cs="Arial"/>
          <w:sz w:val="24"/>
          <w:szCs w:val="24"/>
        </w:rPr>
      </w:pPr>
    </w:p>
    <w:p w14:paraId="6CD1D1A1" w14:textId="77777777" w:rsidR="008911EF" w:rsidRDefault="008911EF">
      <w:pPr>
        <w:rPr>
          <w:rFonts w:ascii="Arial" w:hAnsi="Arial" w:cs="Arial"/>
          <w:sz w:val="24"/>
          <w:szCs w:val="24"/>
        </w:rPr>
      </w:pPr>
      <w:r>
        <w:rPr>
          <w:rFonts w:ascii="Arial" w:hAnsi="Arial" w:cs="Arial"/>
          <w:sz w:val="24"/>
          <w:szCs w:val="24"/>
        </w:rPr>
        <w:br w:type="page"/>
      </w:r>
    </w:p>
    <w:p w14:paraId="56F3AC14" w14:textId="77777777" w:rsidR="008911EF" w:rsidRDefault="00361B76" w:rsidP="00E60B0B">
      <w:pPr>
        <w:tabs>
          <w:tab w:val="left" w:pos="426"/>
          <w:tab w:val="left" w:pos="851"/>
        </w:tabs>
        <w:spacing w:after="0"/>
        <w:rPr>
          <w:rFonts w:ascii="Arial" w:hAnsi="Arial" w:cs="Arial"/>
          <w:sz w:val="24"/>
          <w:szCs w:val="24"/>
        </w:rPr>
      </w:pPr>
      <w:r w:rsidRPr="008911EF">
        <w:rPr>
          <w:rFonts w:ascii="Arial" w:hAnsi="Arial" w:cs="Arial"/>
          <w:b/>
          <w:bCs/>
          <w:sz w:val="36"/>
          <w:szCs w:val="36"/>
        </w:rPr>
        <w:t>Historische context: Duitsland in Europa 1918 -1991</w:t>
      </w:r>
      <w:r w:rsidRPr="00E60B0B">
        <w:rPr>
          <w:rFonts w:ascii="Arial" w:hAnsi="Arial" w:cs="Arial"/>
          <w:sz w:val="24"/>
          <w:szCs w:val="24"/>
        </w:rPr>
        <w:t xml:space="preserve"> </w:t>
      </w:r>
    </w:p>
    <w:p w14:paraId="4BD4E1C5" w14:textId="77777777" w:rsidR="008911EF" w:rsidRDefault="008911EF" w:rsidP="00E60B0B">
      <w:pPr>
        <w:tabs>
          <w:tab w:val="left" w:pos="426"/>
          <w:tab w:val="left" w:pos="851"/>
        </w:tabs>
        <w:spacing w:after="0"/>
        <w:rPr>
          <w:rFonts w:ascii="Arial" w:hAnsi="Arial" w:cs="Arial"/>
          <w:sz w:val="24"/>
          <w:szCs w:val="24"/>
        </w:rPr>
      </w:pPr>
    </w:p>
    <w:p w14:paraId="57AB8A24" w14:textId="77777777" w:rsidR="008911EF" w:rsidRDefault="00361B76" w:rsidP="00E60B0B">
      <w:pPr>
        <w:tabs>
          <w:tab w:val="left" w:pos="426"/>
          <w:tab w:val="left" w:pos="851"/>
        </w:tabs>
        <w:spacing w:after="0"/>
        <w:rPr>
          <w:rFonts w:ascii="Arial" w:hAnsi="Arial" w:cs="Arial"/>
          <w:sz w:val="24"/>
          <w:szCs w:val="24"/>
        </w:rPr>
      </w:pPr>
      <w:r w:rsidRPr="008911EF">
        <w:rPr>
          <w:rFonts w:ascii="Arial" w:hAnsi="Arial" w:cs="Arial"/>
          <w:b/>
          <w:bCs/>
          <w:sz w:val="24"/>
          <w:szCs w:val="24"/>
        </w:rPr>
        <w:t>1. Wat leidde tot de opkomst van het nationaalsocialisme en welke gevolgen had dit voor Duitsland en Europa (1918-1945)?</w:t>
      </w:r>
      <w:r w:rsidRPr="00E60B0B">
        <w:rPr>
          <w:rFonts w:ascii="Arial" w:hAnsi="Arial" w:cs="Arial"/>
          <w:sz w:val="24"/>
          <w:szCs w:val="24"/>
        </w:rPr>
        <w:t xml:space="preserve"> </w:t>
      </w:r>
    </w:p>
    <w:p w14:paraId="180B983C" w14:textId="77777777" w:rsidR="008911EF" w:rsidRDefault="008911EF" w:rsidP="00E60B0B">
      <w:pPr>
        <w:tabs>
          <w:tab w:val="left" w:pos="426"/>
          <w:tab w:val="left" w:pos="851"/>
        </w:tabs>
        <w:spacing w:after="0"/>
        <w:rPr>
          <w:rFonts w:ascii="Arial" w:hAnsi="Arial" w:cs="Arial"/>
          <w:sz w:val="24"/>
          <w:szCs w:val="24"/>
        </w:rPr>
      </w:pPr>
    </w:p>
    <w:p w14:paraId="1F77EF89" w14:textId="77777777" w:rsidR="008911EF" w:rsidRDefault="008911EF" w:rsidP="00E60B0B">
      <w:pPr>
        <w:tabs>
          <w:tab w:val="left" w:pos="426"/>
          <w:tab w:val="left" w:pos="851"/>
        </w:tabs>
        <w:spacing w:after="0"/>
        <w:rPr>
          <w:rFonts w:ascii="Arial" w:hAnsi="Arial" w:cs="Arial"/>
          <w:sz w:val="24"/>
          <w:szCs w:val="24"/>
        </w:rPr>
      </w:pPr>
      <w:r>
        <w:rPr>
          <w:rFonts w:ascii="Arial" w:hAnsi="Arial" w:cs="Arial"/>
          <w:sz w:val="24"/>
          <w:szCs w:val="24"/>
        </w:rPr>
        <w:t>Bijhorende Kenmerkende Aspecten:</w:t>
      </w:r>
    </w:p>
    <w:p w14:paraId="08CCDBF6" w14:textId="77777777" w:rsidR="008911EF" w:rsidRDefault="00361B76" w:rsidP="008911EF">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37 </w:t>
      </w:r>
      <w:r w:rsidR="008911EF">
        <w:rPr>
          <w:rFonts w:ascii="Arial" w:hAnsi="Arial" w:cs="Arial"/>
          <w:sz w:val="24"/>
          <w:szCs w:val="24"/>
        </w:rPr>
        <w:tab/>
      </w:r>
      <w:r w:rsidRPr="00E60B0B">
        <w:rPr>
          <w:rFonts w:ascii="Arial" w:hAnsi="Arial" w:cs="Arial"/>
          <w:sz w:val="24"/>
          <w:szCs w:val="24"/>
        </w:rPr>
        <w:t xml:space="preserve">De rol van moderne propaganda- en communicatiemiddelen en vormen van massaorganisatie </w:t>
      </w:r>
    </w:p>
    <w:p w14:paraId="1B7CF081" w14:textId="77777777" w:rsidR="008911EF" w:rsidRDefault="00361B76" w:rsidP="008911EF">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38 </w:t>
      </w:r>
      <w:r w:rsidR="008911EF">
        <w:rPr>
          <w:rFonts w:ascii="Arial" w:hAnsi="Arial" w:cs="Arial"/>
          <w:sz w:val="24"/>
          <w:szCs w:val="24"/>
        </w:rPr>
        <w:tab/>
      </w:r>
      <w:r w:rsidRPr="00E60B0B">
        <w:rPr>
          <w:rFonts w:ascii="Arial" w:hAnsi="Arial" w:cs="Arial"/>
          <w:sz w:val="24"/>
          <w:szCs w:val="24"/>
        </w:rPr>
        <w:t xml:space="preserve">Het in praktijk brengen van de totalitaire ideologieën communisme en fascisme/nationaalsocialisme </w:t>
      </w:r>
    </w:p>
    <w:p w14:paraId="01207E4E" w14:textId="77777777" w:rsidR="008911EF"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39 </w:t>
      </w:r>
      <w:r w:rsidR="008911EF">
        <w:rPr>
          <w:rFonts w:ascii="Arial" w:hAnsi="Arial" w:cs="Arial"/>
          <w:sz w:val="24"/>
          <w:szCs w:val="24"/>
        </w:rPr>
        <w:tab/>
      </w:r>
      <w:r w:rsidRPr="00E60B0B">
        <w:rPr>
          <w:rFonts w:ascii="Arial" w:hAnsi="Arial" w:cs="Arial"/>
          <w:sz w:val="24"/>
          <w:szCs w:val="24"/>
        </w:rPr>
        <w:t xml:space="preserve">De crisis van het wereldkapitalisme </w:t>
      </w:r>
    </w:p>
    <w:p w14:paraId="4255B227" w14:textId="77777777" w:rsidR="008911EF"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40 </w:t>
      </w:r>
      <w:r w:rsidR="008911EF">
        <w:rPr>
          <w:rFonts w:ascii="Arial" w:hAnsi="Arial" w:cs="Arial"/>
          <w:sz w:val="24"/>
          <w:szCs w:val="24"/>
        </w:rPr>
        <w:tab/>
      </w:r>
      <w:r w:rsidRPr="00E60B0B">
        <w:rPr>
          <w:rFonts w:ascii="Arial" w:hAnsi="Arial" w:cs="Arial"/>
          <w:sz w:val="24"/>
          <w:szCs w:val="24"/>
        </w:rPr>
        <w:t xml:space="preserve">Het voeren van twee wereldoorlogen </w:t>
      </w:r>
    </w:p>
    <w:p w14:paraId="007143FE" w14:textId="77777777" w:rsidR="008911EF"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41 </w:t>
      </w:r>
      <w:r w:rsidR="008911EF">
        <w:rPr>
          <w:rFonts w:ascii="Arial" w:hAnsi="Arial" w:cs="Arial"/>
          <w:sz w:val="24"/>
          <w:szCs w:val="24"/>
        </w:rPr>
        <w:tab/>
      </w:r>
      <w:r w:rsidRPr="00E60B0B">
        <w:rPr>
          <w:rFonts w:ascii="Arial" w:hAnsi="Arial" w:cs="Arial"/>
          <w:sz w:val="24"/>
          <w:szCs w:val="24"/>
        </w:rPr>
        <w:t>Racisme en discriminatie die leidden tot genocide, in het bijzonder op de joden</w:t>
      </w:r>
    </w:p>
    <w:p w14:paraId="26EB5472" w14:textId="77777777" w:rsidR="008911EF"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42 </w:t>
      </w:r>
      <w:r w:rsidR="008911EF">
        <w:rPr>
          <w:rFonts w:ascii="Arial" w:hAnsi="Arial" w:cs="Arial"/>
          <w:sz w:val="24"/>
          <w:szCs w:val="24"/>
        </w:rPr>
        <w:tab/>
      </w:r>
      <w:r w:rsidRPr="00E60B0B">
        <w:rPr>
          <w:rFonts w:ascii="Arial" w:hAnsi="Arial" w:cs="Arial"/>
          <w:sz w:val="24"/>
          <w:szCs w:val="24"/>
        </w:rPr>
        <w:t xml:space="preserve">De Duitse bezetting van Nederland </w:t>
      </w:r>
    </w:p>
    <w:p w14:paraId="59B5CA46" w14:textId="77777777" w:rsidR="008911EF" w:rsidRDefault="008911EF" w:rsidP="00E60B0B">
      <w:pPr>
        <w:tabs>
          <w:tab w:val="left" w:pos="426"/>
          <w:tab w:val="left" w:pos="851"/>
        </w:tabs>
        <w:spacing w:after="0"/>
        <w:rPr>
          <w:rFonts w:ascii="Arial" w:hAnsi="Arial" w:cs="Arial"/>
          <w:sz w:val="24"/>
          <w:szCs w:val="24"/>
        </w:rPr>
      </w:pPr>
    </w:p>
    <w:p w14:paraId="4656525C" w14:textId="77777777" w:rsidR="008911EF"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In de laatste dagen van de Eerste Wereldoorlog werd in het Duitse keizerrijk de republiek uitgeroepen. De sociaaldemocratische regering tekende de wapenstilstand en begon met de opbouw van een parlementaire democratie. Door tegenstand van de conservatieve elite en extremistische groepen van links en rechts was die democratie vanaf het begin wankel. </w:t>
      </w:r>
    </w:p>
    <w:p w14:paraId="37FC25A7" w14:textId="0AFEC042" w:rsidR="008911EF"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Een groot deel van de Duitse bevolking had weinig vertrouwen in de leiders van de Republiek. Gevoed door de dolkstootlegende hielden zij hen verantwoordelijk voor de nederlaag in de Eerste Wereldoorlog en het opgelegde Verdrag van Versailles uit 1919. De Duitse economie had te lijden van de hoge herstelbetalingen en het verlies van grondstofrijke gebieden. Zij bloeide pas weer op dankzij het Dawesplan en de verzoeningspolitiek met Frankrijk. De beurskrach van 1929 trok Duitsland daarna mee in een diepe economische crisis. Van de hernieuwde politieke instabiliteit profiteerde de NSDAP onder leiding van Adolf Hitler. Door grootscheepse propaganda en paramilitair vertoon groeide deze ultrarechtse en antisemitische partij uit tot een massaorganisatie. Hitler beloofde dat hij alleen het land zou leiden naar welvaart en nationale eenheid en het verdrag van Versailles ongedaan zou maken. </w:t>
      </w:r>
    </w:p>
    <w:p w14:paraId="439B8223" w14:textId="77777777" w:rsidR="00FA72E7"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Nadat zijn partij bij verkiezingen de grootste was geworden werd hij in 1933 benoemd tot rijkskanselier. Met de machtigingswet die na de Rijksdagbrand werd aangenomen </w:t>
      </w:r>
      <w:r w:rsidRPr="00E60B0B">
        <w:rPr>
          <w:rFonts w:ascii="Arial" w:hAnsi="Arial" w:cs="Arial"/>
          <w:sz w:val="24"/>
          <w:szCs w:val="24"/>
        </w:rPr>
        <w:lastRenderedPageBreak/>
        <w:t xml:space="preserve">zette het parlement zichzelf buitenspel en kwam de Republiek van Weimar ten einde. Direct na hun aantreden begonnen de nazi's met de opbouw van een totalitair regime. Met terreur en propaganda nazificeerden zij de samenleving. Tot de eerste slachtoffers behoorden politieke tegenstanders, gevolgd door degenen die niet tot de </w:t>
      </w:r>
      <w:r w:rsidRPr="008911EF">
        <w:rPr>
          <w:rFonts w:ascii="Arial" w:hAnsi="Arial" w:cs="Arial"/>
          <w:i/>
          <w:iCs/>
          <w:sz w:val="24"/>
          <w:szCs w:val="24"/>
        </w:rPr>
        <w:t xml:space="preserve">Volksgemeinschaft </w:t>
      </w:r>
      <w:r w:rsidRPr="00E60B0B">
        <w:rPr>
          <w:rFonts w:ascii="Arial" w:hAnsi="Arial" w:cs="Arial"/>
          <w:sz w:val="24"/>
          <w:szCs w:val="24"/>
        </w:rPr>
        <w:t xml:space="preserve">behoorden. Doordat het regime snel economisch herstel leek te realiseren kreeg het lang steun van grote delen van de bevolking. De eis tot aansluiting van Duitstalige gebieden leidde tot de Conferentie van München in 1938. Met de appeasementpolitiek probeerde Groot-Brittannië oorlog nog te voorkomen. Na de inval in Polen in 1939 verklaarden Groot-Brittannië en Frankrijk Duitsland de oorlog. Dat veroverde snel grote delen van Europa, waaronder Nederland, stelde daar de rechtsstaat buiten werking en voerden arbeidsdienst in. In het bijzonder joden werden overal systematisch uitgesloten van het openbare leven en uiteindelijk getransporteerd naar vernietigingskampen. </w:t>
      </w:r>
    </w:p>
    <w:p w14:paraId="6D7161B5" w14:textId="77777777" w:rsidR="00FA72E7" w:rsidRDefault="00361B76" w:rsidP="00E60B0B">
      <w:pPr>
        <w:tabs>
          <w:tab w:val="left" w:pos="426"/>
          <w:tab w:val="left" w:pos="851"/>
        </w:tabs>
        <w:spacing w:after="0"/>
        <w:rPr>
          <w:rFonts w:ascii="Arial" w:hAnsi="Arial" w:cs="Arial"/>
          <w:sz w:val="24"/>
          <w:szCs w:val="24"/>
        </w:rPr>
      </w:pPr>
      <w:r w:rsidRPr="00FA72E7">
        <w:rPr>
          <w:rFonts w:ascii="Arial" w:hAnsi="Arial" w:cs="Arial"/>
          <w:b/>
          <w:bCs/>
          <w:sz w:val="24"/>
          <w:szCs w:val="24"/>
        </w:rPr>
        <w:t>2. Hoezeer beïnvloedde het ontstaan en het verloop van de Koude Oorlog de geschiedenis van Duitsland na de Tweede Wereldoorlog (1945-1961)?</w:t>
      </w:r>
      <w:r w:rsidRPr="00E60B0B">
        <w:rPr>
          <w:rFonts w:ascii="Arial" w:hAnsi="Arial" w:cs="Arial"/>
          <w:sz w:val="24"/>
          <w:szCs w:val="24"/>
        </w:rPr>
        <w:t xml:space="preserve"> </w:t>
      </w:r>
    </w:p>
    <w:p w14:paraId="7093C595" w14:textId="77777777" w:rsidR="00FA72E7" w:rsidRDefault="00FA72E7" w:rsidP="00E60B0B">
      <w:pPr>
        <w:tabs>
          <w:tab w:val="left" w:pos="426"/>
          <w:tab w:val="left" w:pos="851"/>
        </w:tabs>
        <w:spacing w:after="0"/>
        <w:rPr>
          <w:rFonts w:ascii="Arial" w:hAnsi="Arial" w:cs="Arial"/>
          <w:sz w:val="24"/>
          <w:szCs w:val="24"/>
        </w:rPr>
      </w:pPr>
    </w:p>
    <w:p w14:paraId="34AEF4B9" w14:textId="77777777" w:rsidR="00FA72E7" w:rsidRDefault="00FA72E7" w:rsidP="00E60B0B">
      <w:pPr>
        <w:tabs>
          <w:tab w:val="left" w:pos="426"/>
          <w:tab w:val="left" w:pos="851"/>
        </w:tabs>
        <w:spacing w:after="0"/>
        <w:rPr>
          <w:rFonts w:ascii="Arial" w:hAnsi="Arial" w:cs="Arial"/>
          <w:sz w:val="24"/>
          <w:szCs w:val="24"/>
        </w:rPr>
      </w:pPr>
      <w:r>
        <w:rPr>
          <w:rFonts w:ascii="Arial" w:hAnsi="Arial" w:cs="Arial"/>
          <w:sz w:val="24"/>
          <w:szCs w:val="24"/>
        </w:rPr>
        <w:t xml:space="preserve">Bijhorende </w:t>
      </w:r>
      <w:r w:rsidR="00361B76" w:rsidRPr="00E60B0B">
        <w:rPr>
          <w:rFonts w:ascii="Arial" w:hAnsi="Arial" w:cs="Arial"/>
          <w:sz w:val="24"/>
          <w:szCs w:val="24"/>
        </w:rPr>
        <w:t>Kenmerkende aspecten</w:t>
      </w:r>
      <w:r>
        <w:rPr>
          <w:rFonts w:ascii="Arial" w:hAnsi="Arial" w:cs="Arial"/>
          <w:sz w:val="24"/>
          <w:szCs w:val="24"/>
        </w:rPr>
        <w:t>:</w:t>
      </w:r>
    </w:p>
    <w:p w14:paraId="22680D9A" w14:textId="77777777" w:rsidR="00FA72E7" w:rsidRDefault="00361B76" w:rsidP="00FA72E7">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37 </w:t>
      </w:r>
      <w:r w:rsidR="00FA72E7">
        <w:rPr>
          <w:rFonts w:ascii="Arial" w:hAnsi="Arial" w:cs="Arial"/>
          <w:sz w:val="24"/>
          <w:szCs w:val="24"/>
        </w:rPr>
        <w:tab/>
      </w:r>
      <w:r w:rsidRPr="00E60B0B">
        <w:rPr>
          <w:rFonts w:ascii="Arial" w:hAnsi="Arial" w:cs="Arial"/>
          <w:sz w:val="24"/>
          <w:szCs w:val="24"/>
        </w:rPr>
        <w:t xml:space="preserve">De rol van moderne propaganda- en communicatiemiddelen en vormen van massaorganisatie </w:t>
      </w:r>
    </w:p>
    <w:p w14:paraId="51423628" w14:textId="77777777" w:rsidR="00FA72E7" w:rsidRDefault="00361B76" w:rsidP="00FA72E7">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38 </w:t>
      </w:r>
      <w:r w:rsidR="00FA72E7">
        <w:rPr>
          <w:rFonts w:ascii="Arial" w:hAnsi="Arial" w:cs="Arial"/>
          <w:sz w:val="24"/>
          <w:szCs w:val="24"/>
        </w:rPr>
        <w:tab/>
      </w:r>
      <w:r w:rsidRPr="00E60B0B">
        <w:rPr>
          <w:rFonts w:ascii="Arial" w:hAnsi="Arial" w:cs="Arial"/>
          <w:sz w:val="24"/>
          <w:szCs w:val="24"/>
        </w:rPr>
        <w:t xml:space="preserve">Het in praktijk brengen van de totalitaire ideologieën communisme en fascisme/nationaalsocialisme </w:t>
      </w:r>
    </w:p>
    <w:p w14:paraId="7679AC1D" w14:textId="77777777" w:rsidR="00FA72E7" w:rsidRDefault="00361B76" w:rsidP="00FA72E7">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45 </w:t>
      </w:r>
      <w:r w:rsidR="00FA72E7">
        <w:rPr>
          <w:rFonts w:ascii="Arial" w:hAnsi="Arial" w:cs="Arial"/>
          <w:sz w:val="24"/>
          <w:szCs w:val="24"/>
        </w:rPr>
        <w:tab/>
      </w:r>
      <w:r w:rsidRPr="00E60B0B">
        <w:rPr>
          <w:rFonts w:ascii="Arial" w:hAnsi="Arial" w:cs="Arial"/>
          <w:sz w:val="24"/>
          <w:szCs w:val="24"/>
        </w:rPr>
        <w:t xml:space="preserve">De verdeling van de wereld in twee ideologische blokken in de greep van een wapenwedloop en de daaruit voortvloeiende dreiging van een atoomoorlog </w:t>
      </w:r>
    </w:p>
    <w:p w14:paraId="311E4794" w14:textId="0BCB107F" w:rsidR="00FA72E7"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47 </w:t>
      </w:r>
      <w:r w:rsidR="00FA72E7">
        <w:rPr>
          <w:rFonts w:ascii="Arial" w:hAnsi="Arial" w:cs="Arial"/>
          <w:sz w:val="24"/>
          <w:szCs w:val="24"/>
        </w:rPr>
        <w:tab/>
      </w:r>
      <w:r w:rsidRPr="00E60B0B">
        <w:rPr>
          <w:rFonts w:ascii="Arial" w:hAnsi="Arial" w:cs="Arial"/>
          <w:sz w:val="24"/>
          <w:szCs w:val="24"/>
        </w:rPr>
        <w:t xml:space="preserve">De eenwording van Europa </w:t>
      </w:r>
    </w:p>
    <w:p w14:paraId="48BE16EE" w14:textId="77777777" w:rsidR="00FA72E7" w:rsidRDefault="00361B76" w:rsidP="00FA72E7">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48 </w:t>
      </w:r>
      <w:r w:rsidR="00FA72E7">
        <w:rPr>
          <w:rFonts w:ascii="Arial" w:hAnsi="Arial" w:cs="Arial"/>
          <w:sz w:val="24"/>
          <w:szCs w:val="24"/>
        </w:rPr>
        <w:tab/>
      </w:r>
      <w:r w:rsidRPr="00E60B0B">
        <w:rPr>
          <w:rFonts w:ascii="Arial" w:hAnsi="Arial" w:cs="Arial"/>
          <w:sz w:val="24"/>
          <w:szCs w:val="24"/>
        </w:rPr>
        <w:t xml:space="preserve">De toenemende westerse welvaart die vanaf de jaren zestig van de 20e eeuw aanleiding gaf tot ingrijpende sociaal-culturele veranderingsprocessen </w:t>
      </w:r>
    </w:p>
    <w:p w14:paraId="0EC77EE3" w14:textId="77777777" w:rsidR="00FA72E7" w:rsidRDefault="00FA72E7" w:rsidP="00E60B0B">
      <w:pPr>
        <w:tabs>
          <w:tab w:val="left" w:pos="426"/>
          <w:tab w:val="left" w:pos="851"/>
        </w:tabs>
        <w:spacing w:after="0"/>
        <w:rPr>
          <w:rFonts w:ascii="Arial" w:hAnsi="Arial" w:cs="Arial"/>
          <w:sz w:val="24"/>
          <w:szCs w:val="24"/>
        </w:rPr>
      </w:pPr>
    </w:p>
    <w:p w14:paraId="4F7412CA" w14:textId="77777777" w:rsidR="00FA72E7"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Na een harde strijd versloegen de westerse geallieerden en de Sovjet-Unie Duitsland, dat zich in mei 1945 onvoorwaardelijk overgaf. Het land was sociaal, economisch, politiek en moreel ontwricht; de buitengrenzen waren verlegd en een grote stroom aan </w:t>
      </w:r>
      <w:r w:rsidRPr="00FA72E7">
        <w:rPr>
          <w:rFonts w:ascii="Arial" w:hAnsi="Arial" w:cs="Arial"/>
          <w:i/>
          <w:iCs/>
          <w:sz w:val="24"/>
          <w:szCs w:val="24"/>
        </w:rPr>
        <w:t>Heimatvertriebene</w:t>
      </w:r>
      <w:r w:rsidRPr="00E60B0B">
        <w:rPr>
          <w:rFonts w:ascii="Arial" w:hAnsi="Arial" w:cs="Arial"/>
          <w:sz w:val="24"/>
          <w:szCs w:val="24"/>
        </w:rPr>
        <w:t xml:space="preserve">, terugkerende soldaten en slachtoffers van het naziregime kwam op gang. </w:t>
      </w:r>
    </w:p>
    <w:p w14:paraId="15B56CF4" w14:textId="77777777" w:rsidR="00FA72E7"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Volgens afspraak verdeelden de geallieerden Duitsland in vier bezettingszones, waarin zij elk begonnen met denazificatie. Door verschil in opvatting over de opbouw van naoorlogs Europa en het bewaren van vrede rezen er spanningen tussen de Sovjet-Unie en de westerse geallieerden. In de sovjetzone wilde Stalin communistische regimes installeren. Met de Trumandoctrine, het Marshallplan en het stimuleren van Europese eenwording wilden de Verenigde Staten een dam opwerpen tegen communistische expansie. Tijdens de Blokkade van Berlijn in 1948 wisten de Amerikanen West-Berlijn door een luchtbrug te behouden.</w:t>
      </w:r>
    </w:p>
    <w:p w14:paraId="5CB2AB44" w14:textId="77777777" w:rsidR="00FA72E7"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In de westelijke bezettingszone werd in 1949 de Bondsrepubliek Duitsland opgericht, met West-Berlijn als onderdeel ervan. In de sovjetzone werd hierop in hetzelfde jaar de Duitse Democratische Republiek opgericht, een volksdemocratie naar het model van de Sovjet-Unie. </w:t>
      </w:r>
    </w:p>
    <w:p w14:paraId="4302E136" w14:textId="77777777" w:rsidR="00FA72E7"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Door het beleid van Adenauer, gericht op snelle integratie in het Westen, en door het Wirtschafstwunder ontwikkelde West-Duitsland zich in de jaren 1950 tot een stabiele democratie. Het land werd lid van internationale organisaties zoals de NAVO en de EGKS. Adenauer erkende de DDR niet en hield vast aan het ideaal van Duitse eenheid. Mede door de nadruk te leggen op stabiliteit en wederopbouw verschoof in de BRD de kritische confrontatie met het naziverleden snel naar de achtergrond. </w:t>
      </w:r>
    </w:p>
    <w:p w14:paraId="27BA88E1" w14:textId="77777777" w:rsidR="00FA72E7"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De DDR profileerde zich als ideologische erfgenaam van het communistische verzet tegen de nazi’s. Haar leiders wilden een socialistische </w:t>
      </w:r>
      <w:r w:rsidRPr="00E60B0B">
        <w:rPr>
          <w:rFonts w:ascii="Arial" w:hAnsi="Arial" w:cs="Arial"/>
          <w:sz w:val="24"/>
          <w:szCs w:val="24"/>
        </w:rPr>
        <w:lastRenderedPageBreak/>
        <w:t xml:space="preserve">staat creëren waarbinnen het fascisme geen kans meer zou krijgen. Onder Ulbricht werd de DDR in de jaren 1950 een totalitaire dictatuur naar voorbeeld van de SovjetUnie. Vooral na de mislukte opstand in 1953 stond haar bevolking onder strenge controle van de Staatssicherheitsdienst. Door deelname aan het Warschaupact en de Comecon werd de DDR een integraal deel van het Oostblok. Herstelbetalingen aan de Sovjet-Unie en een slecht functionerende planeconomie zorgden voor economische malaise. Op zoek naar politieke en economische vrijheden vluchtten DDR-burgers naar het Westen, hetgeen met de bouw van de Berlijnse muur in 1961 stopte. De Verenigde Staten erkenden de invloedsfeer van de Sovjet-Unie en grepen niet in. </w:t>
      </w:r>
    </w:p>
    <w:p w14:paraId="41993528" w14:textId="77777777" w:rsidR="00FA72E7" w:rsidRDefault="00FA72E7" w:rsidP="00E60B0B">
      <w:pPr>
        <w:tabs>
          <w:tab w:val="left" w:pos="426"/>
          <w:tab w:val="left" w:pos="851"/>
        </w:tabs>
        <w:spacing w:after="0"/>
        <w:rPr>
          <w:rFonts w:ascii="Arial" w:hAnsi="Arial" w:cs="Arial"/>
          <w:sz w:val="24"/>
          <w:szCs w:val="24"/>
        </w:rPr>
      </w:pPr>
    </w:p>
    <w:p w14:paraId="66637830" w14:textId="77777777" w:rsidR="00FA72E7" w:rsidRDefault="00361B76" w:rsidP="00E60B0B">
      <w:pPr>
        <w:tabs>
          <w:tab w:val="left" w:pos="426"/>
          <w:tab w:val="left" w:pos="851"/>
        </w:tabs>
        <w:spacing w:after="0"/>
        <w:rPr>
          <w:rFonts w:ascii="Arial" w:hAnsi="Arial" w:cs="Arial"/>
          <w:sz w:val="24"/>
          <w:szCs w:val="24"/>
        </w:rPr>
      </w:pPr>
      <w:r w:rsidRPr="00FA72E7">
        <w:rPr>
          <w:rFonts w:ascii="Arial" w:hAnsi="Arial" w:cs="Arial"/>
          <w:b/>
          <w:bCs/>
          <w:sz w:val="24"/>
          <w:szCs w:val="24"/>
        </w:rPr>
        <w:t>3. Wat verklaart de hereniging van de beide Duitslanden en hun succesvolle integratie in Europa (1961-1991)?</w:t>
      </w:r>
    </w:p>
    <w:p w14:paraId="6A4EC09E" w14:textId="77777777" w:rsidR="00FA72E7" w:rsidRDefault="00FA72E7" w:rsidP="00E60B0B">
      <w:pPr>
        <w:tabs>
          <w:tab w:val="left" w:pos="426"/>
          <w:tab w:val="left" w:pos="851"/>
        </w:tabs>
        <w:spacing w:after="0"/>
        <w:rPr>
          <w:rFonts w:ascii="Arial" w:hAnsi="Arial" w:cs="Arial"/>
          <w:sz w:val="24"/>
          <w:szCs w:val="24"/>
        </w:rPr>
      </w:pPr>
    </w:p>
    <w:p w14:paraId="768F9464" w14:textId="77777777" w:rsidR="00FA72E7" w:rsidRDefault="00FA72E7" w:rsidP="00E60B0B">
      <w:pPr>
        <w:tabs>
          <w:tab w:val="left" w:pos="426"/>
          <w:tab w:val="left" w:pos="851"/>
        </w:tabs>
        <w:spacing w:after="0"/>
        <w:rPr>
          <w:rFonts w:ascii="Arial" w:hAnsi="Arial" w:cs="Arial"/>
          <w:sz w:val="24"/>
          <w:szCs w:val="24"/>
        </w:rPr>
      </w:pPr>
      <w:r>
        <w:rPr>
          <w:rFonts w:ascii="Arial" w:hAnsi="Arial" w:cs="Arial"/>
          <w:sz w:val="24"/>
          <w:szCs w:val="24"/>
        </w:rPr>
        <w:t xml:space="preserve">Bijhorende </w:t>
      </w:r>
      <w:r w:rsidR="00361B76" w:rsidRPr="00E60B0B">
        <w:rPr>
          <w:rFonts w:ascii="Arial" w:hAnsi="Arial" w:cs="Arial"/>
          <w:sz w:val="24"/>
          <w:szCs w:val="24"/>
        </w:rPr>
        <w:t>Kenmerkende aspecten</w:t>
      </w:r>
      <w:r>
        <w:rPr>
          <w:rFonts w:ascii="Arial" w:hAnsi="Arial" w:cs="Arial"/>
          <w:sz w:val="24"/>
          <w:szCs w:val="24"/>
        </w:rPr>
        <w:t>:</w:t>
      </w:r>
    </w:p>
    <w:p w14:paraId="77FD844F" w14:textId="77777777" w:rsidR="00FA72E7" w:rsidRDefault="00361B76" w:rsidP="00FA72E7">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45 De verdeling van de wereld in twee ideologische blokken in de greep van een wapenwedloop en de daaruit voortvloeiende dreiging van een atoomoorlog </w:t>
      </w:r>
    </w:p>
    <w:p w14:paraId="7CF8CE6D" w14:textId="77777777" w:rsidR="00FA72E7"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47 De eenwording van Europa </w:t>
      </w:r>
    </w:p>
    <w:p w14:paraId="508DCD0B" w14:textId="77777777" w:rsidR="00FA72E7" w:rsidRDefault="00361B76" w:rsidP="00FA72E7">
      <w:pPr>
        <w:tabs>
          <w:tab w:val="left" w:pos="426"/>
          <w:tab w:val="left" w:pos="851"/>
        </w:tabs>
        <w:spacing w:after="0"/>
        <w:ind w:left="426" w:hanging="426"/>
        <w:rPr>
          <w:rFonts w:ascii="Arial" w:hAnsi="Arial" w:cs="Arial"/>
          <w:sz w:val="24"/>
          <w:szCs w:val="24"/>
        </w:rPr>
      </w:pPr>
      <w:r w:rsidRPr="00E60B0B">
        <w:rPr>
          <w:rFonts w:ascii="Arial" w:hAnsi="Arial" w:cs="Arial"/>
          <w:sz w:val="24"/>
          <w:szCs w:val="24"/>
        </w:rPr>
        <w:t xml:space="preserve">48 De toenemende westerse welvaart die vanaf de jaren zestig van de 20e eeuw aanleiding gaf tot ingrijpende sociaal-culturele veranderingsprocessen </w:t>
      </w:r>
    </w:p>
    <w:p w14:paraId="7BABDC5F" w14:textId="77777777" w:rsidR="00FA72E7" w:rsidRDefault="00FA72E7" w:rsidP="00E60B0B">
      <w:pPr>
        <w:tabs>
          <w:tab w:val="left" w:pos="426"/>
          <w:tab w:val="left" w:pos="851"/>
        </w:tabs>
        <w:spacing w:after="0"/>
        <w:rPr>
          <w:rFonts w:ascii="Arial" w:hAnsi="Arial" w:cs="Arial"/>
          <w:sz w:val="24"/>
          <w:szCs w:val="24"/>
        </w:rPr>
      </w:pPr>
    </w:p>
    <w:p w14:paraId="1F873843" w14:textId="77777777" w:rsidR="00FA72E7"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Vanaf de jaren 1960 verbeterden de relaties tussen de Sovjet-Unie en de Verenigde Staten. Tijdens deze detente probeerde Brandt met zijn </w:t>
      </w:r>
      <w:r w:rsidRPr="00FA72E7">
        <w:rPr>
          <w:rFonts w:ascii="Arial" w:hAnsi="Arial" w:cs="Arial"/>
          <w:i/>
          <w:iCs/>
          <w:sz w:val="24"/>
          <w:szCs w:val="24"/>
        </w:rPr>
        <w:t>Ostpolitik</w:t>
      </w:r>
      <w:r w:rsidRPr="00E60B0B">
        <w:rPr>
          <w:rFonts w:ascii="Arial" w:hAnsi="Arial" w:cs="Arial"/>
          <w:sz w:val="24"/>
          <w:szCs w:val="24"/>
        </w:rPr>
        <w:t xml:space="preserve"> de relatie met de DDR en andere Oost-Europese landen te verbeteren. In 1972 erkenden de BRD en de DDR elkaar als gelijkwaardige staten in de internationale politiek. Toch hield de Bondsrepubliek vast aan het streven naar Duitse eenheid. Om de goede verhouding met het Westen te waarborgen zette Brandt zich actief in voor Europese integratie. DDR-leider Honecker stond open voor de Ostpolitik maar zag de Duitse deling als definitief. </w:t>
      </w:r>
    </w:p>
    <w:p w14:paraId="33443EF7" w14:textId="77777777" w:rsidR="00FA72E7"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Kritiek van jongeren op de consumptiecultuur en de beperkt gebleven denazificatie ontaardde in de BRD in deze tijd in links terrorisme. Groepen die hiervoor verantwoordelijk waren, zoals de Baader-Meinhof Gruppe, ontvingen steun vanuit de DDR. </w:t>
      </w:r>
    </w:p>
    <w:p w14:paraId="3C090C09" w14:textId="77777777" w:rsidR="00070FCF"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 xml:space="preserve">In de tweede helft van de jaren 1980 probeerde Gorbatsjov de Sovjet-Unie met zijn beleid van glasnost en perestrojka te hervormen. Omdat voor het slagen daarvan medewerking van het Westen nodig was liet hij de Brezjnevdoctrine los. De DDR-leiding keerde zich af van deze liberale koers van de Sovjet-Unie omdat zij de gevolgen van hervormingen vreesde. Veel inwoners van de DDR, die via de televisie het leven in West-Duitsland zagen, waren ontevreden. </w:t>
      </w:r>
    </w:p>
    <w:p w14:paraId="008AFEEF" w14:textId="4DCDCD59" w:rsidR="00361B76" w:rsidRPr="00E60B0B" w:rsidRDefault="00361B76" w:rsidP="00E60B0B">
      <w:pPr>
        <w:tabs>
          <w:tab w:val="left" w:pos="426"/>
          <w:tab w:val="left" w:pos="851"/>
        </w:tabs>
        <w:spacing w:after="0"/>
        <w:rPr>
          <w:rFonts w:ascii="Arial" w:hAnsi="Arial" w:cs="Arial"/>
          <w:sz w:val="24"/>
          <w:szCs w:val="24"/>
        </w:rPr>
      </w:pPr>
      <w:r w:rsidRPr="00E60B0B">
        <w:rPr>
          <w:rFonts w:ascii="Arial" w:hAnsi="Arial" w:cs="Arial"/>
          <w:sz w:val="24"/>
          <w:szCs w:val="24"/>
        </w:rPr>
        <w:t>In 1989 ontstond een protestbeweging voor meer vrijheid en politieke hervormingen in de DDR. Via enkele Oost-Europese landen, die in 1989 hun grenzen hadden opengesteld, trokken veel DDR-burgers naar het Westen. Op 9 november 1989 viel de Berlijnse muur. Het jaar erop, in 1990, werd Duitsland herenigd, met Berlijn als nieuwe hoofdstad. Met het uiteenvallen van de SovjetUnie kwam in 1991 de Koude Oorlog ten einde. In ruil voor Franse steun voor de hereniging en de uitbreiding van de Europese Unie met landen uit het voormalige Oostblok accepteerde Bonds</w:t>
      </w:r>
      <w:r w:rsidR="00070FCF">
        <w:rPr>
          <w:rFonts w:ascii="Arial" w:hAnsi="Arial" w:cs="Arial"/>
          <w:sz w:val="24"/>
          <w:szCs w:val="24"/>
        </w:rPr>
        <w:t>-</w:t>
      </w:r>
      <w:r w:rsidRPr="00E60B0B">
        <w:rPr>
          <w:rFonts w:ascii="Arial" w:hAnsi="Arial" w:cs="Arial"/>
          <w:sz w:val="24"/>
          <w:szCs w:val="24"/>
        </w:rPr>
        <w:t>kanselier Kohl de invoering van de Euro. Op binnenlands gebied worstelde het nieuwe Duitsland met de integratie van de voormalige DDR: Oost-Duitsland kampte met de economische en mentale gevolgen van het totalitaire regime. Naast de hereniging vormde ook immigratie een uitdaging voor de Duitse democratie. Het verenigde Duitsland integreerde snel in Europa, waarin het steeds meer een leidende rol op zich nam</w:t>
      </w:r>
      <w:r w:rsidR="00070FCF">
        <w:rPr>
          <w:rFonts w:ascii="Arial" w:hAnsi="Arial" w:cs="Arial"/>
          <w:sz w:val="24"/>
          <w:szCs w:val="24"/>
        </w:rPr>
        <w:t>.</w:t>
      </w:r>
    </w:p>
    <w:sectPr w:rsidR="00361B76" w:rsidRPr="00E60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76"/>
    <w:rsid w:val="00070FCF"/>
    <w:rsid w:val="00361B76"/>
    <w:rsid w:val="003F10A4"/>
    <w:rsid w:val="004268DA"/>
    <w:rsid w:val="004608C8"/>
    <w:rsid w:val="00547398"/>
    <w:rsid w:val="00695AF4"/>
    <w:rsid w:val="008911EF"/>
    <w:rsid w:val="00BD4505"/>
    <w:rsid w:val="00E60B0B"/>
    <w:rsid w:val="00F74FB9"/>
    <w:rsid w:val="00FA72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7D67"/>
  <w15:chartTrackingRefBased/>
  <w15:docId w15:val="{A8D401F8-49F7-43A4-A445-18E6DD17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13</Pages>
  <Words>5448</Words>
  <Characters>29970</Characters>
  <Application>Microsoft Office Word</Application>
  <DocSecurity>0</DocSecurity>
  <Lines>249</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 Schuijt</dc:creator>
  <cp:keywords/>
  <dc:description/>
  <cp:lastModifiedBy>J.A.M. Schuijt</cp:lastModifiedBy>
  <cp:revision>2</cp:revision>
  <dcterms:created xsi:type="dcterms:W3CDTF">2022-04-26T11:02:00Z</dcterms:created>
  <dcterms:modified xsi:type="dcterms:W3CDTF">2022-04-26T13:27:00Z</dcterms:modified>
</cp:coreProperties>
</file>